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9AD9" w14:textId="1E54DB8F" w:rsidR="000077E4" w:rsidRDefault="67D8ABF6" w:rsidP="72FD229F">
      <w:pPr>
        <w:spacing w:after="240" w:line="240" w:lineRule="auto"/>
        <w:jc w:val="center"/>
        <w:rPr>
          <w:rFonts w:eastAsia="Calibri"/>
        </w:rPr>
      </w:pPr>
      <w:r>
        <w:rPr>
          <w:noProof/>
        </w:rPr>
        <w:drawing>
          <wp:inline distT="0" distB="0" distL="0" distR="0" wp14:anchorId="361FC1B8" wp14:editId="50A277D6">
            <wp:extent cx="2438400" cy="742950"/>
            <wp:effectExtent l="0" t="0" r="0" b="0"/>
            <wp:docPr id="33606924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438400" cy="742950"/>
                    </a:xfrm>
                    <a:prstGeom prst="rect">
                      <a:avLst/>
                    </a:prstGeom>
                  </pic:spPr>
                </pic:pic>
              </a:graphicData>
            </a:graphic>
          </wp:inline>
        </w:drawing>
      </w:r>
      <w:r w:rsidR="00485132">
        <w:br/>
      </w:r>
    </w:p>
    <w:p w14:paraId="0FEAD3F7" w14:textId="4D49BC08" w:rsidR="00D1350C" w:rsidRPr="00B518C9" w:rsidRDefault="615BFD06" w:rsidP="72FD229F">
      <w:pPr>
        <w:spacing w:after="0" w:line="240" w:lineRule="auto"/>
        <w:rPr>
          <w:rFonts w:ascii="Arial" w:eastAsia="Calibri" w:hAnsi="Arial" w:cs="Arial"/>
          <w:color w:val="000000" w:themeColor="text1"/>
          <w:sz w:val="22"/>
          <w:szCs w:val="22"/>
        </w:rPr>
      </w:pPr>
      <w:r w:rsidRPr="00B518C9">
        <w:rPr>
          <w:rFonts w:ascii="Arial" w:eastAsia="Calibri" w:hAnsi="Arial" w:cs="Arial"/>
          <w:sz w:val="22"/>
          <w:szCs w:val="22"/>
        </w:rPr>
        <w:t>February 10, 2025</w:t>
      </w:r>
    </w:p>
    <w:p w14:paraId="01818B23" w14:textId="2C3AB68A" w:rsidR="432D0A55" w:rsidRPr="00B518C9" w:rsidRDefault="432D0A55" w:rsidP="72FD229F">
      <w:pPr>
        <w:spacing w:after="0" w:line="240" w:lineRule="auto"/>
        <w:rPr>
          <w:rFonts w:ascii="Arial" w:eastAsia="Calibri" w:hAnsi="Arial" w:cs="Arial"/>
          <w:sz w:val="22"/>
          <w:szCs w:val="22"/>
        </w:rPr>
      </w:pPr>
    </w:p>
    <w:p w14:paraId="199BBEFB" w14:textId="1628ADFA" w:rsidR="0043446F" w:rsidRPr="00B518C9" w:rsidRDefault="057D532A" w:rsidP="72FD229F">
      <w:pPr>
        <w:spacing w:after="0" w:line="240" w:lineRule="auto"/>
        <w:rPr>
          <w:rFonts w:ascii="Arial" w:eastAsia="Calibri" w:hAnsi="Arial" w:cs="Arial"/>
          <w:color w:val="000000" w:themeColor="text1"/>
          <w:sz w:val="22"/>
          <w:szCs w:val="22"/>
        </w:rPr>
      </w:pPr>
      <w:r w:rsidRPr="00B518C9">
        <w:rPr>
          <w:rFonts w:ascii="Arial" w:eastAsia="Calibri" w:hAnsi="Arial" w:cs="Arial"/>
          <w:sz w:val="22"/>
          <w:szCs w:val="22"/>
        </w:rPr>
        <w:t xml:space="preserve">James Macrae </w:t>
      </w:r>
    </w:p>
    <w:p w14:paraId="3ED25943" w14:textId="36B9EF8E" w:rsidR="00D1350C" w:rsidRPr="00B518C9" w:rsidRDefault="539A23B6" w:rsidP="72FD229F">
      <w:pPr>
        <w:spacing w:after="0" w:line="240" w:lineRule="auto"/>
        <w:rPr>
          <w:rFonts w:ascii="Arial" w:eastAsia="Calibri" w:hAnsi="Arial" w:cs="Arial"/>
          <w:color w:val="000000" w:themeColor="text1"/>
          <w:sz w:val="22"/>
          <w:szCs w:val="22"/>
        </w:rPr>
      </w:pPr>
      <w:r w:rsidRPr="00B518C9">
        <w:rPr>
          <w:rFonts w:ascii="Arial" w:eastAsia="Calibri" w:hAnsi="Arial" w:cs="Arial"/>
          <w:sz w:val="22"/>
          <w:szCs w:val="22"/>
        </w:rPr>
        <w:t xml:space="preserve">Associate Administrator </w:t>
      </w:r>
    </w:p>
    <w:p w14:paraId="15DFBD9F" w14:textId="554EAEEC" w:rsidR="007F60D9" w:rsidRPr="00B518C9" w:rsidRDefault="7852647D" w:rsidP="72FD229F">
      <w:pPr>
        <w:spacing w:after="0" w:line="240" w:lineRule="auto"/>
        <w:rPr>
          <w:rFonts w:ascii="Arial" w:eastAsia="Calibri" w:hAnsi="Arial" w:cs="Arial"/>
          <w:color w:val="000000" w:themeColor="text1"/>
          <w:sz w:val="22"/>
          <w:szCs w:val="22"/>
        </w:rPr>
      </w:pPr>
      <w:r w:rsidRPr="00B518C9">
        <w:rPr>
          <w:rFonts w:ascii="Arial" w:eastAsia="Calibri" w:hAnsi="Arial" w:cs="Arial"/>
          <w:sz w:val="22"/>
          <w:szCs w:val="22"/>
        </w:rPr>
        <w:t xml:space="preserve">Bureau of Primary Health Care </w:t>
      </w:r>
    </w:p>
    <w:p w14:paraId="2A681A14" w14:textId="2E717C84" w:rsidR="00D1350C" w:rsidRPr="00B518C9" w:rsidRDefault="1705C9B4" w:rsidP="72FD229F">
      <w:pPr>
        <w:spacing w:after="0" w:line="240" w:lineRule="auto"/>
        <w:rPr>
          <w:rFonts w:ascii="Arial" w:eastAsia="Calibri" w:hAnsi="Arial" w:cs="Arial"/>
          <w:sz w:val="22"/>
          <w:szCs w:val="22"/>
        </w:rPr>
      </w:pPr>
      <w:r w:rsidRPr="00B518C9">
        <w:rPr>
          <w:rFonts w:ascii="Arial" w:eastAsia="Calibri" w:hAnsi="Arial" w:cs="Arial"/>
          <w:sz w:val="22"/>
          <w:szCs w:val="22"/>
        </w:rPr>
        <w:t>Health Resources &amp; Services Administration</w:t>
      </w:r>
      <w:r w:rsidR="00F41F4A" w:rsidRPr="00B518C9">
        <w:rPr>
          <w:rFonts w:ascii="Arial" w:hAnsi="Arial" w:cs="Arial"/>
          <w:sz w:val="22"/>
          <w:szCs w:val="22"/>
        </w:rPr>
        <w:br/>
      </w:r>
      <w:r w:rsidR="6EDFC097" w:rsidRPr="00B518C9">
        <w:rPr>
          <w:rFonts w:ascii="Arial" w:eastAsia="Calibri" w:hAnsi="Arial" w:cs="Arial"/>
          <w:sz w:val="22"/>
          <w:szCs w:val="22"/>
        </w:rPr>
        <w:t>Department of Health and Human Services </w:t>
      </w:r>
      <w:r w:rsidR="00F41F4A" w:rsidRPr="00B518C9">
        <w:rPr>
          <w:rFonts w:ascii="Arial" w:hAnsi="Arial" w:cs="Arial"/>
          <w:sz w:val="22"/>
          <w:szCs w:val="22"/>
        </w:rPr>
        <w:br/>
      </w:r>
      <w:r w:rsidR="75B92C2E" w:rsidRPr="00B518C9">
        <w:rPr>
          <w:rFonts w:ascii="Arial" w:eastAsia="Calibri" w:hAnsi="Arial" w:cs="Arial"/>
          <w:sz w:val="22"/>
          <w:szCs w:val="22"/>
        </w:rPr>
        <w:t>Rockville</w:t>
      </w:r>
      <w:r w:rsidR="6EDFC097" w:rsidRPr="00B518C9">
        <w:rPr>
          <w:rFonts w:ascii="Arial" w:eastAsia="Calibri" w:hAnsi="Arial" w:cs="Arial"/>
          <w:sz w:val="22"/>
          <w:szCs w:val="22"/>
        </w:rPr>
        <w:t>, MD 2</w:t>
      </w:r>
      <w:r w:rsidR="75B92C2E" w:rsidRPr="00B518C9">
        <w:rPr>
          <w:rFonts w:ascii="Arial" w:eastAsia="Calibri" w:hAnsi="Arial" w:cs="Arial"/>
          <w:sz w:val="22"/>
          <w:szCs w:val="22"/>
        </w:rPr>
        <w:t>0857</w:t>
      </w:r>
    </w:p>
    <w:p w14:paraId="67BA6669" w14:textId="04FEC313" w:rsidR="160F102D" w:rsidRPr="00B518C9" w:rsidRDefault="00F41F4A" w:rsidP="72FD229F">
      <w:pPr>
        <w:spacing w:after="0" w:line="240" w:lineRule="auto"/>
        <w:rPr>
          <w:rFonts w:ascii="Arial" w:eastAsia="Calibri" w:hAnsi="Arial" w:cs="Arial"/>
          <w:b/>
          <w:bCs/>
          <w:sz w:val="22"/>
          <w:szCs w:val="22"/>
        </w:rPr>
      </w:pPr>
      <w:r w:rsidRPr="00B518C9">
        <w:rPr>
          <w:rFonts w:ascii="Arial" w:hAnsi="Arial" w:cs="Arial"/>
          <w:sz w:val="22"/>
          <w:szCs w:val="22"/>
        </w:rPr>
        <w:br/>
      </w:r>
      <w:r w:rsidR="6EDFC097" w:rsidRPr="00B518C9">
        <w:rPr>
          <w:rFonts w:ascii="Arial" w:eastAsia="Calibri" w:hAnsi="Arial" w:cs="Arial"/>
          <w:b/>
          <w:bCs/>
          <w:sz w:val="22"/>
          <w:szCs w:val="22"/>
        </w:rPr>
        <w:t xml:space="preserve">RE: </w:t>
      </w:r>
      <w:r w:rsidR="27E4B973" w:rsidRPr="00B518C9">
        <w:rPr>
          <w:rFonts w:ascii="Arial" w:eastAsia="Calibri" w:hAnsi="Arial" w:cs="Arial"/>
          <w:b/>
          <w:bCs/>
          <w:sz w:val="22"/>
          <w:szCs w:val="22"/>
        </w:rPr>
        <w:t>Request for Comment on Scope of Project Policy Manual</w:t>
      </w:r>
      <w:r w:rsidR="6EDFC097" w:rsidRPr="00B518C9">
        <w:rPr>
          <w:rFonts w:ascii="Arial" w:eastAsia="Calibri" w:hAnsi="Arial" w:cs="Arial"/>
          <w:b/>
          <w:bCs/>
          <w:sz w:val="22"/>
          <w:szCs w:val="22"/>
        </w:rPr>
        <w:t> </w:t>
      </w:r>
    </w:p>
    <w:p w14:paraId="5D8BE661" w14:textId="0F6ADF49" w:rsidR="78A51313" w:rsidRPr="00B518C9" w:rsidRDefault="78A51313" w:rsidP="72FD229F">
      <w:pPr>
        <w:spacing w:after="240" w:line="240" w:lineRule="auto"/>
        <w:rPr>
          <w:rFonts w:ascii="Arial" w:eastAsia="Calibri" w:hAnsi="Arial" w:cs="Arial"/>
          <w:b/>
          <w:bCs/>
          <w:sz w:val="22"/>
          <w:szCs w:val="22"/>
        </w:rPr>
      </w:pPr>
    </w:p>
    <w:p w14:paraId="3A43F91A" w14:textId="16DAA288" w:rsidR="0059AFF0" w:rsidRPr="00B518C9" w:rsidRDefault="074B94CF" w:rsidP="72FD229F">
      <w:pPr>
        <w:spacing w:after="240" w:line="240" w:lineRule="auto"/>
        <w:rPr>
          <w:rFonts w:ascii="Arial" w:eastAsia="Calibri" w:hAnsi="Arial" w:cs="Arial"/>
          <w:sz w:val="22"/>
          <w:szCs w:val="22"/>
        </w:rPr>
      </w:pPr>
      <w:r w:rsidRPr="00B518C9">
        <w:rPr>
          <w:rFonts w:ascii="Arial" w:eastAsia="Calibri" w:hAnsi="Arial" w:cs="Arial"/>
          <w:sz w:val="22"/>
          <w:szCs w:val="22"/>
        </w:rPr>
        <w:t xml:space="preserve">Dear </w:t>
      </w:r>
      <w:proofErr w:type="gramStart"/>
      <w:r w:rsidRPr="00B518C9">
        <w:rPr>
          <w:rFonts w:ascii="Arial" w:eastAsia="Calibri" w:hAnsi="Arial" w:cs="Arial"/>
          <w:sz w:val="22"/>
          <w:szCs w:val="22"/>
        </w:rPr>
        <w:t>Administrator</w:t>
      </w:r>
      <w:proofErr w:type="gramEnd"/>
      <w:r w:rsidR="41C082C7" w:rsidRPr="00B518C9">
        <w:rPr>
          <w:rFonts w:ascii="Arial" w:eastAsia="Calibri" w:hAnsi="Arial" w:cs="Arial"/>
          <w:sz w:val="22"/>
          <w:szCs w:val="22"/>
        </w:rPr>
        <w:t xml:space="preserve"> </w:t>
      </w:r>
      <w:r w:rsidR="511B9921" w:rsidRPr="00B518C9">
        <w:rPr>
          <w:rFonts w:ascii="Arial" w:eastAsia="Calibri" w:hAnsi="Arial" w:cs="Arial"/>
          <w:sz w:val="22"/>
          <w:szCs w:val="22"/>
        </w:rPr>
        <w:t xml:space="preserve">Macrae, </w:t>
      </w:r>
    </w:p>
    <w:p w14:paraId="1FD808EA" w14:textId="6D7F378A" w:rsidR="0096506E" w:rsidRPr="00B518C9" w:rsidRDefault="511B9921" w:rsidP="72FD229F">
      <w:pPr>
        <w:spacing w:after="240" w:line="240" w:lineRule="auto"/>
        <w:rPr>
          <w:rFonts w:ascii="Arial" w:eastAsia="Calibri" w:hAnsi="Arial" w:cs="Arial"/>
          <w:sz w:val="22"/>
          <w:szCs w:val="22"/>
        </w:rPr>
      </w:pPr>
      <w:r w:rsidRPr="00B518C9">
        <w:rPr>
          <w:rFonts w:ascii="Arial" w:eastAsia="Calibri" w:hAnsi="Arial" w:cs="Arial"/>
          <w:color w:val="000000" w:themeColor="text1"/>
          <w:sz w:val="22"/>
          <w:szCs w:val="22"/>
        </w:rPr>
        <w:t xml:space="preserve">On behalf of our member community health centers (CHCs) and the </w:t>
      </w:r>
      <w:r w:rsidR="002A43F9">
        <w:rPr>
          <w:rFonts w:ascii="Arial" w:eastAsia="Calibri" w:hAnsi="Arial" w:cs="Arial"/>
          <w:color w:val="000000" w:themeColor="text1"/>
          <w:sz w:val="22"/>
          <w:szCs w:val="22"/>
        </w:rPr>
        <w:t>millions of</w:t>
      </w:r>
      <w:r w:rsidRPr="00B518C9">
        <w:rPr>
          <w:rFonts w:ascii="Arial" w:eastAsia="Calibri" w:hAnsi="Arial" w:cs="Arial"/>
          <w:color w:val="000000" w:themeColor="text1"/>
          <w:sz w:val="22"/>
          <w:szCs w:val="22"/>
        </w:rPr>
        <w:t xml:space="preserve"> patients they serve, Advocates for Community Health </w:t>
      </w:r>
      <w:r w:rsidR="00AB74ED">
        <w:rPr>
          <w:rFonts w:ascii="Arial" w:eastAsia="Calibri" w:hAnsi="Arial" w:cs="Arial"/>
          <w:color w:val="000000" w:themeColor="text1"/>
          <w:sz w:val="22"/>
          <w:szCs w:val="22"/>
        </w:rPr>
        <w:t>is</w:t>
      </w:r>
      <w:r w:rsidRPr="00B518C9">
        <w:rPr>
          <w:rFonts w:ascii="Arial" w:eastAsia="Calibri" w:hAnsi="Arial" w:cs="Arial"/>
          <w:color w:val="000000" w:themeColor="text1"/>
          <w:sz w:val="22"/>
          <w:szCs w:val="22"/>
        </w:rPr>
        <w:t xml:space="preserve"> pleased to share our response to the proposed changes outlined in the </w:t>
      </w:r>
      <w:hyperlink r:id="rId8">
        <w:r w:rsidR="642BA5F6" w:rsidRPr="00B518C9">
          <w:rPr>
            <w:rStyle w:val="Hyperlink"/>
            <w:rFonts w:ascii="Arial" w:eastAsia="Calibri" w:hAnsi="Arial" w:cs="Arial"/>
            <w:sz w:val="22"/>
            <w:szCs w:val="22"/>
          </w:rPr>
          <w:t>Health Center Program Scope of Project Policy Manual Draft for Comment</w:t>
        </w:r>
      </w:hyperlink>
      <w:r w:rsidR="642BA5F6" w:rsidRPr="00B518C9">
        <w:rPr>
          <w:rFonts w:ascii="Arial" w:eastAsia="Calibri" w:hAnsi="Arial" w:cs="Arial"/>
          <w:sz w:val="22"/>
          <w:szCs w:val="22"/>
        </w:rPr>
        <w:t xml:space="preserve">. </w:t>
      </w:r>
    </w:p>
    <w:p w14:paraId="3D738708" w14:textId="1F67107A" w:rsidR="0096506E" w:rsidRDefault="511B9921" w:rsidP="72FD229F">
      <w:pPr>
        <w:spacing w:after="240" w:line="240" w:lineRule="auto"/>
        <w:rPr>
          <w:rFonts w:ascii="Arial" w:eastAsia="Calibri" w:hAnsi="Arial" w:cs="Arial"/>
          <w:color w:val="000000" w:themeColor="text1"/>
          <w:sz w:val="22"/>
          <w:szCs w:val="22"/>
        </w:rPr>
      </w:pPr>
      <w:hyperlink r:id="rId9">
        <w:r w:rsidRPr="00B518C9">
          <w:rPr>
            <w:rStyle w:val="Hyperlink"/>
            <w:rFonts w:ascii="Arial" w:eastAsia="Calibri" w:hAnsi="Arial" w:cs="Arial"/>
            <w:sz w:val="22"/>
            <w:szCs w:val="22"/>
          </w:rPr>
          <w:t>Advocates for Community Health</w:t>
        </w:r>
      </w:hyperlink>
      <w:r w:rsidRPr="00B518C9">
        <w:rPr>
          <w:rFonts w:ascii="Arial" w:eastAsia="Calibri" w:hAnsi="Arial" w:cs="Arial"/>
          <w:color w:val="000000" w:themeColor="text1"/>
          <w:sz w:val="22"/>
          <w:szCs w:val="22"/>
        </w:rPr>
        <w:t xml:space="preserve"> (ACH) is a member organization focused on advocacy initiatives to affect positive change for CHCs, the patients they serve, and the entire nation’s health care system. Our </w:t>
      </w:r>
      <w:r w:rsidR="00AB74ED">
        <w:rPr>
          <w:rFonts w:ascii="Arial" w:eastAsia="Calibri" w:hAnsi="Arial" w:cs="Arial"/>
          <w:color w:val="000000" w:themeColor="text1"/>
          <w:sz w:val="22"/>
          <w:szCs w:val="22"/>
        </w:rPr>
        <w:t>40 health center</w:t>
      </w:r>
      <w:r w:rsidRPr="00B518C9">
        <w:rPr>
          <w:rFonts w:ascii="Arial" w:eastAsia="Calibri" w:hAnsi="Arial" w:cs="Arial"/>
          <w:color w:val="000000" w:themeColor="text1"/>
          <w:sz w:val="22"/>
          <w:szCs w:val="22"/>
        </w:rPr>
        <w:t xml:space="preserve"> members represent </w:t>
      </w:r>
      <w:r w:rsidR="00AB74ED">
        <w:rPr>
          <w:rFonts w:ascii="Arial" w:eastAsia="Calibri" w:hAnsi="Arial" w:cs="Arial"/>
          <w:color w:val="000000" w:themeColor="text1"/>
          <w:sz w:val="22"/>
          <w:szCs w:val="22"/>
        </w:rPr>
        <w:t xml:space="preserve">20 </w:t>
      </w:r>
      <w:r w:rsidRPr="00B518C9">
        <w:rPr>
          <w:rFonts w:ascii="Arial" w:eastAsia="Calibri" w:hAnsi="Arial" w:cs="Arial"/>
          <w:color w:val="000000" w:themeColor="text1"/>
          <w:sz w:val="22"/>
          <w:szCs w:val="22"/>
        </w:rPr>
        <w:t xml:space="preserve">states, Puerto Rico, and the District of Columbia. </w:t>
      </w:r>
    </w:p>
    <w:p w14:paraId="6F9DBBC9" w14:textId="3304024C" w:rsidR="00966D85" w:rsidRPr="00B518C9" w:rsidRDefault="00966D85" w:rsidP="72FD229F">
      <w:pPr>
        <w:spacing w:after="240" w:line="240"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appreciate this update and while overall we approve of the changes to this policy manual, we have two concerns we would like to share on behalf of our members. </w:t>
      </w:r>
    </w:p>
    <w:p w14:paraId="16F737DA" w14:textId="37BEDD3C" w:rsidR="00FE52A3" w:rsidRPr="00B518C9" w:rsidRDefault="00891DB3" w:rsidP="72FD229F">
      <w:pPr>
        <w:spacing w:after="240" w:line="240" w:lineRule="auto"/>
        <w:rPr>
          <w:rFonts w:ascii="Arial" w:eastAsia="Calibri" w:hAnsi="Arial" w:cs="Arial"/>
          <w:b/>
          <w:bCs/>
          <w:color w:val="000000" w:themeColor="text1"/>
          <w:sz w:val="22"/>
          <w:szCs w:val="22"/>
          <w:u w:val="single"/>
        </w:rPr>
      </w:pPr>
      <w:r w:rsidRPr="00B518C9">
        <w:rPr>
          <w:rFonts w:ascii="Arial" w:eastAsia="Calibri" w:hAnsi="Arial" w:cs="Arial"/>
          <w:b/>
          <w:bCs/>
          <w:color w:val="000000" w:themeColor="text1"/>
          <w:sz w:val="22"/>
          <w:szCs w:val="22"/>
          <w:u w:val="single"/>
        </w:rPr>
        <w:t>Concern 1: R</w:t>
      </w:r>
      <w:r w:rsidR="00CF59C8" w:rsidRPr="00B518C9">
        <w:rPr>
          <w:rFonts w:ascii="Arial" w:eastAsia="Calibri" w:hAnsi="Arial" w:cs="Arial"/>
          <w:b/>
          <w:bCs/>
          <w:color w:val="000000" w:themeColor="text1"/>
          <w:sz w:val="22"/>
          <w:szCs w:val="22"/>
          <w:u w:val="single"/>
        </w:rPr>
        <w:t xml:space="preserve">estrictive </w:t>
      </w:r>
      <w:r w:rsidR="0262C5B5" w:rsidRPr="00B518C9">
        <w:rPr>
          <w:rFonts w:ascii="Arial" w:eastAsia="Calibri" w:hAnsi="Arial" w:cs="Arial"/>
          <w:b/>
          <w:bCs/>
          <w:color w:val="000000" w:themeColor="text1"/>
          <w:sz w:val="22"/>
          <w:szCs w:val="22"/>
          <w:u w:val="single"/>
        </w:rPr>
        <w:t>Telehealth</w:t>
      </w:r>
      <w:r w:rsidR="00CF59C8" w:rsidRPr="00B518C9">
        <w:rPr>
          <w:rFonts w:ascii="Arial" w:eastAsia="Calibri" w:hAnsi="Arial" w:cs="Arial"/>
          <w:b/>
          <w:bCs/>
          <w:color w:val="000000" w:themeColor="text1"/>
          <w:sz w:val="22"/>
          <w:szCs w:val="22"/>
          <w:u w:val="single"/>
        </w:rPr>
        <w:t xml:space="preserve"> </w:t>
      </w:r>
      <w:r w:rsidR="3C7E515B" w:rsidRPr="00B518C9">
        <w:rPr>
          <w:rFonts w:ascii="Arial" w:eastAsia="Calibri" w:hAnsi="Arial" w:cs="Arial"/>
          <w:b/>
          <w:bCs/>
          <w:color w:val="000000" w:themeColor="text1"/>
          <w:sz w:val="22"/>
          <w:szCs w:val="22"/>
          <w:u w:val="single"/>
        </w:rPr>
        <w:t>E</w:t>
      </w:r>
      <w:r w:rsidR="00CF59C8" w:rsidRPr="00B518C9">
        <w:rPr>
          <w:rFonts w:ascii="Arial" w:eastAsia="Calibri" w:hAnsi="Arial" w:cs="Arial"/>
          <w:b/>
          <w:bCs/>
          <w:color w:val="000000" w:themeColor="text1"/>
          <w:sz w:val="22"/>
          <w:szCs w:val="22"/>
          <w:u w:val="single"/>
        </w:rPr>
        <w:t xml:space="preserve">ligibility </w:t>
      </w:r>
      <w:r w:rsidR="0262C5B5" w:rsidRPr="00B518C9">
        <w:rPr>
          <w:rFonts w:ascii="Arial" w:eastAsia="Calibri" w:hAnsi="Arial" w:cs="Arial"/>
          <w:b/>
          <w:bCs/>
          <w:color w:val="000000" w:themeColor="text1"/>
          <w:sz w:val="22"/>
          <w:szCs w:val="22"/>
          <w:u w:val="single"/>
        </w:rPr>
        <w:t>and</w:t>
      </w:r>
      <w:r w:rsidR="2FC23957" w:rsidRPr="00B518C9">
        <w:rPr>
          <w:rFonts w:ascii="Arial" w:eastAsia="Calibri" w:hAnsi="Arial" w:cs="Arial"/>
          <w:b/>
          <w:bCs/>
          <w:color w:val="000000" w:themeColor="text1"/>
          <w:sz w:val="22"/>
          <w:szCs w:val="22"/>
          <w:u w:val="single"/>
        </w:rPr>
        <w:t xml:space="preserve"> </w:t>
      </w:r>
      <w:r w:rsidR="2315B865" w:rsidRPr="00B518C9">
        <w:rPr>
          <w:rFonts w:ascii="Arial" w:eastAsia="Calibri" w:hAnsi="Arial" w:cs="Arial"/>
          <w:b/>
          <w:bCs/>
          <w:color w:val="000000" w:themeColor="text1"/>
          <w:sz w:val="22"/>
          <w:szCs w:val="22"/>
          <w:u w:val="single"/>
        </w:rPr>
        <w:t>L</w:t>
      </w:r>
      <w:r w:rsidR="00CF59C8" w:rsidRPr="00B518C9">
        <w:rPr>
          <w:rFonts w:ascii="Arial" w:eastAsia="Calibri" w:hAnsi="Arial" w:cs="Arial"/>
          <w:b/>
          <w:bCs/>
          <w:color w:val="000000" w:themeColor="text1"/>
          <w:sz w:val="22"/>
          <w:szCs w:val="22"/>
          <w:u w:val="single"/>
        </w:rPr>
        <w:t>anguage</w:t>
      </w:r>
    </w:p>
    <w:p w14:paraId="2B51540B" w14:textId="798DA078" w:rsidR="006230F7" w:rsidRPr="00B518C9" w:rsidRDefault="00966D85" w:rsidP="72FD229F">
      <w:pPr>
        <w:spacing w:after="240" w:line="240" w:lineRule="auto"/>
        <w:rPr>
          <w:rFonts w:ascii="Arial" w:eastAsia="Calibri" w:hAnsi="Arial" w:cs="Arial"/>
          <w:color w:val="000000" w:themeColor="text1"/>
          <w:sz w:val="22"/>
          <w:szCs w:val="22"/>
        </w:rPr>
      </w:pPr>
      <w:r>
        <w:rPr>
          <w:rFonts w:ascii="Arial" w:eastAsia="Calibri" w:hAnsi="Arial" w:cs="Arial"/>
          <w:color w:val="000000" w:themeColor="text1"/>
          <w:sz w:val="22"/>
          <w:szCs w:val="22"/>
        </w:rPr>
        <w:t>We believe the</w:t>
      </w:r>
      <w:r w:rsidR="3D094166" w:rsidRPr="00B518C9">
        <w:rPr>
          <w:rFonts w:ascii="Arial" w:eastAsia="Calibri" w:hAnsi="Arial" w:cs="Arial"/>
          <w:color w:val="000000" w:themeColor="text1"/>
          <w:sz w:val="22"/>
          <w:szCs w:val="22"/>
        </w:rPr>
        <w:t xml:space="preserve"> </w:t>
      </w:r>
      <w:r w:rsidR="2854C62E" w:rsidRPr="00B518C9">
        <w:rPr>
          <w:rFonts w:ascii="Arial" w:eastAsia="Calibri" w:hAnsi="Arial" w:cs="Arial"/>
          <w:color w:val="000000" w:themeColor="text1"/>
          <w:sz w:val="22"/>
          <w:szCs w:val="22"/>
        </w:rPr>
        <w:t xml:space="preserve">updated telehealth policy language imposes </w:t>
      </w:r>
      <w:r w:rsidR="3FE20055" w:rsidRPr="00B518C9">
        <w:rPr>
          <w:rFonts w:ascii="Arial" w:eastAsia="Calibri" w:hAnsi="Arial" w:cs="Arial"/>
          <w:color w:val="000000" w:themeColor="text1"/>
          <w:sz w:val="22"/>
          <w:szCs w:val="22"/>
        </w:rPr>
        <w:t xml:space="preserve">unnecessarily strict </w:t>
      </w:r>
      <w:r w:rsidR="2854C62E" w:rsidRPr="00B518C9">
        <w:rPr>
          <w:rFonts w:ascii="Arial" w:eastAsia="Calibri" w:hAnsi="Arial" w:cs="Arial"/>
          <w:color w:val="000000" w:themeColor="text1"/>
          <w:sz w:val="22"/>
          <w:szCs w:val="22"/>
        </w:rPr>
        <w:t xml:space="preserve">guidelines on how health centers can </w:t>
      </w:r>
      <w:r w:rsidR="7F2BCA23" w:rsidRPr="00B518C9">
        <w:rPr>
          <w:rFonts w:ascii="Arial" w:eastAsia="Calibri" w:hAnsi="Arial" w:cs="Arial"/>
          <w:color w:val="000000" w:themeColor="text1"/>
          <w:sz w:val="22"/>
          <w:szCs w:val="22"/>
        </w:rPr>
        <w:t xml:space="preserve">deploy </w:t>
      </w:r>
      <w:r w:rsidR="2854C62E" w:rsidRPr="00B518C9">
        <w:rPr>
          <w:rFonts w:ascii="Arial" w:eastAsia="Calibri" w:hAnsi="Arial" w:cs="Arial"/>
          <w:color w:val="000000" w:themeColor="text1"/>
          <w:sz w:val="22"/>
          <w:szCs w:val="22"/>
        </w:rPr>
        <w:t>telehealth</w:t>
      </w:r>
      <w:r w:rsidR="7F660DBE" w:rsidRPr="00B518C9">
        <w:rPr>
          <w:rFonts w:ascii="Arial" w:eastAsia="Calibri" w:hAnsi="Arial" w:cs="Arial"/>
          <w:color w:val="000000" w:themeColor="text1"/>
          <w:sz w:val="22"/>
          <w:szCs w:val="22"/>
        </w:rPr>
        <w:t xml:space="preserve"> service</w:t>
      </w:r>
      <w:r w:rsidR="64B14ABE" w:rsidRPr="00B518C9">
        <w:rPr>
          <w:rFonts w:ascii="Arial" w:eastAsia="Calibri" w:hAnsi="Arial" w:cs="Arial"/>
          <w:color w:val="000000" w:themeColor="text1"/>
          <w:sz w:val="22"/>
          <w:szCs w:val="22"/>
        </w:rPr>
        <w:t>s</w:t>
      </w:r>
      <w:r w:rsidR="4E2FC0CB" w:rsidRPr="00B518C9">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For example</w:t>
      </w:r>
      <w:r w:rsidR="418EE7F3" w:rsidRPr="00B518C9">
        <w:rPr>
          <w:rFonts w:ascii="Arial" w:eastAsia="Calibri" w:hAnsi="Arial" w:cs="Arial"/>
          <w:color w:val="000000" w:themeColor="text1"/>
          <w:sz w:val="22"/>
          <w:szCs w:val="22"/>
        </w:rPr>
        <w:t>, t</w:t>
      </w:r>
      <w:r w:rsidR="4E2FC0CB" w:rsidRPr="00B518C9">
        <w:rPr>
          <w:rFonts w:ascii="Arial" w:eastAsia="Calibri" w:hAnsi="Arial" w:cs="Arial"/>
          <w:color w:val="000000" w:themeColor="text1"/>
          <w:sz w:val="22"/>
          <w:szCs w:val="22"/>
        </w:rPr>
        <w:t xml:space="preserve">he previous policy permitted flexibility in telehealth adoption, while </w:t>
      </w:r>
      <w:r w:rsidR="3DF4F63A" w:rsidRPr="00B518C9">
        <w:rPr>
          <w:rFonts w:ascii="Arial" w:eastAsia="Calibri" w:hAnsi="Arial" w:cs="Arial"/>
          <w:i/>
          <w:iCs/>
          <w:color w:val="000000" w:themeColor="text1"/>
          <w:sz w:val="22"/>
          <w:szCs w:val="22"/>
        </w:rPr>
        <w:t xml:space="preserve">Chapter </w:t>
      </w:r>
      <w:r w:rsidR="22330356" w:rsidRPr="00B518C9">
        <w:rPr>
          <w:rFonts w:ascii="Arial" w:eastAsia="Calibri" w:hAnsi="Arial" w:cs="Arial"/>
          <w:i/>
          <w:iCs/>
          <w:color w:val="000000" w:themeColor="text1"/>
          <w:sz w:val="22"/>
          <w:szCs w:val="22"/>
        </w:rPr>
        <w:t>Four</w:t>
      </w:r>
      <w:r w:rsidR="4E2FC0CB" w:rsidRPr="00B518C9">
        <w:rPr>
          <w:rFonts w:ascii="Arial" w:eastAsia="Calibri" w:hAnsi="Arial" w:cs="Arial"/>
          <w:color w:val="000000" w:themeColor="text1"/>
          <w:sz w:val="22"/>
          <w:szCs w:val="22"/>
        </w:rPr>
        <w:t xml:space="preserve"> </w:t>
      </w:r>
      <w:r w:rsidR="22330356" w:rsidRPr="00B518C9">
        <w:rPr>
          <w:rFonts w:ascii="Arial" w:eastAsia="Calibri" w:hAnsi="Arial" w:cs="Arial"/>
          <w:color w:val="000000" w:themeColor="text1"/>
          <w:sz w:val="22"/>
          <w:szCs w:val="22"/>
        </w:rPr>
        <w:t>of the Draft Scope Manual</w:t>
      </w:r>
      <w:r w:rsidR="4E2FC0CB" w:rsidRPr="00B518C9">
        <w:rPr>
          <w:rFonts w:ascii="Arial" w:eastAsia="Calibri" w:hAnsi="Arial" w:cs="Arial"/>
          <w:color w:val="000000" w:themeColor="text1"/>
          <w:sz w:val="22"/>
          <w:szCs w:val="22"/>
        </w:rPr>
        <w:t xml:space="preserve"> explicitly states </w:t>
      </w:r>
      <w:r w:rsidR="52BD31A1" w:rsidRPr="00B518C9">
        <w:rPr>
          <w:rFonts w:ascii="Arial" w:eastAsia="Calibri" w:hAnsi="Arial" w:cs="Arial"/>
          <w:color w:val="000000" w:themeColor="text1"/>
          <w:sz w:val="22"/>
          <w:szCs w:val="22"/>
        </w:rPr>
        <w:t>that telehealth “does not substitute for the delivery of in-person services</w:t>
      </w:r>
      <w:r w:rsidR="6EED4F8E" w:rsidRPr="00B518C9">
        <w:rPr>
          <w:rFonts w:ascii="Arial" w:eastAsia="Calibri" w:hAnsi="Arial" w:cs="Arial"/>
          <w:color w:val="000000" w:themeColor="text1"/>
          <w:sz w:val="22"/>
          <w:szCs w:val="22"/>
        </w:rPr>
        <w:t>”</w:t>
      </w:r>
      <w:r w:rsidR="22330356" w:rsidRPr="00B518C9">
        <w:rPr>
          <w:rFonts w:ascii="Arial" w:eastAsia="Calibri" w:hAnsi="Arial" w:cs="Arial"/>
          <w:color w:val="000000" w:themeColor="text1"/>
          <w:sz w:val="22"/>
          <w:szCs w:val="22"/>
        </w:rPr>
        <w:t xml:space="preserve"> (</w:t>
      </w:r>
      <w:r w:rsidR="22330356" w:rsidRPr="00B518C9">
        <w:rPr>
          <w:rFonts w:ascii="Arial" w:eastAsia="Calibri" w:hAnsi="Arial" w:cs="Arial"/>
          <w:i/>
          <w:iCs/>
          <w:color w:val="000000" w:themeColor="text1"/>
          <w:sz w:val="22"/>
          <w:szCs w:val="22"/>
        </w:rPr>
        <w:t>page 20</w:t>
      </w:r>
      <w:r w:rsidR="22330356" w:rsidRPr="00B518C9">
        <w:rPr>
          <w:rFonts w:ascii="Arial" w:eastAsia="Calibri" w:hAnsi="Arial" w:cs="Arial"/>
          <w:color w:val="000000" w:themeColor="text1"/>
          <w:sz w:val="22"/>
          <w:szCs w:val="22"/>
        </w:rPr>
        <w:t>).</w:t>
      </w:r>
      <w:r w:rsidR="6EED4F8E" w:rsidRPr="00B518C9">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In addition,</w:t>
      </w:r>
      <w:r w:rsidR="712477C3" w:rsidRPr="00B518C9">
        <w:rPr>
          <w:rFonts w:ascii="Arial" w:eastAsia="Calibri" w:hAnsi="Arial" w:cs="Arial"/>
          <w:color w:val="000000" w:themeColor="text1"/>
          <w:sz w:val="22"/>
          <w:szCs w:val="22"/>
        </w:rPr>
        <w:t xml:space="preserve"> the manual states</w:t>
      </w:r>
      <w:r w:rsidR="37469F89" w:rsidRPr="00B518C9">
        <w:rPr>
          <w:rFonts w:ascii="Arial" w:eastAsia="Calibri" w:hAnsi="Arial" w:cs="Arial"/>
          <w:color w:val="000000" w:themeColor="text1"/>
          <w:sz w:val="22"/>
          <w:szCs w:val="22"/>
        </w:rPr>
        <w:t xml:space="preserve"> </w:t>
      </w:r>
      <w:r w:rsidR="4FE2F992" w:rsidRPr="00B518C9">
        <w:rPr>
          <w:rFonts w:ascii="Arial" w:eastAsia="Calibri" w:hAnsi="Arial" w:cs="Arial"/>
          <w:color w:val="000000" w:themeColor="text1"/>
          <w:sz w:val="22"/>
          <w:szCs w:val="22"/>
        </w:rPr>
        <w:t>tha</w:t>
      </w:r>
      <w:r w:rsidR="2EF82D24" w:rsidRPr="00B518C9">
        <w:rPr>
          <w:rFonts w:ascii="Arial" w:eastAsia="Calibri" w:hAnsi="Arial" w:cs="Arial"/>
          <w:color w:val="000000" w:themeColor="text1"/>
          <w:sz w:val="22"/>
          <w:szCs w:val="22"/>
        </w:rPr>
        <w:t>t</w:t>
      </w:r>
      <w:r w:rsidR="6F7DBCDA" w:rsidRPr="00B518C9">
        <w:rPr>
          <w:rFonts w:ascii="Arial" w:eastAsia="Calibri" w:hAnsi="Arial" w:cs="Arial"/>
          <w:color w:val="000000" w:themeColor="text1"/>
          <w:sz w:val="22"/>
          <w:szCs w:val="22"/>
        </w:rPr>
        <w:t xml:space="preserve"> </w:t>
      </w:r>
      <w:r w:rsidR="6DC4D1E6" w:rsidRPr="00B518C9">
        <w:rPr>
          <w:rFonts w:ascii="Arial" w:eastAsia="Calibri" w:hAnsi="Arial" w:cs="Arial"/>
          <w:color w:val="000000" w:themeColor="text1"/>
          <w:sz w:val="22"/>
          <w:szCs w:val="22"/>
        </w:rPr>
        <w:t>a health center must “endeavor to make services available in-person whenever possible</w:t>
      </w:r>
      <w:r w:rsidR="7D1786C0" w:rsidRPr="00B518C9">
        <w:rPr>
          <w:rFonts w:ascii="Arial" w:eastAsia="Calibri" w:hAnsi="Arial" w:cs="Arial"/>
          <w:color w:val="000000" w:themeColor="text1"/>
          <w:sz w:val="22"/>
          <w:szCs w:val="22"/>
        </w:rPr>
        <w:t>” (</w:t>
      </w:r>
      <w:r w:rsidR="7D1786C0" w:rsidRPr="00B518C9">
        <w:rPr>
          <w:rFonts w:ascii="Arial" w:eastAsia="Calibri" w:hAnsi="Arial" w:cs="Arial"/>
          <w:i/>
          <w:iCs/>
          <w:color w:val="000000" w:themeColor="text1"/>
          <w:sz w:val="22"/>
          <w:szCs w:val="22"/>
        </w:rPr>
        <w:t>page 20</w:t>
      </w:r>
      <w:r w:rsidR="7D1786C0" w:rsidRPr="00B518C9">
        <w:rPr>
          <w:rFonts w:ascii="Arial" w:eastAsia="Calibri" w:hAnsi="Arial" w:cs="Arial"/>
          <w:color w:val="000000" w:themeColor="text1"/>
          <w:sz w:val="22"/>
          <w:szCs w:val="22"/>
        </w:rPr>
        <w:t>).</w:t>
      </w:r>
      <w:r w:rsidR="3E96CEFB" w:rsidRPr="00B518C9">
        <w:rPr>
          <w:rFonts w:ascii="Arial" w:eastAsia="Calibri" w:hAnsi="Arial" w:cs="Arial"/>
          <w:color w:val="000000" w:themeColor="text1"/>
          <w:sz w:val="22"/>
          <w:szCs w:val="22"/>
        </w:rPr>
        <w:t xml:space="preserve"> </w:t>
      </w:r>
      <w:r w:rsidR="723151E4" w:rsidRPr="00B518C9">
        <w:rPr>
          <w:rFonts w:ascii="Arial" w:eastAsia="Calibri" w:hAnsi="Arial" w:cs="Arial"/>
          <w:color w:val="000000" w:themeColor="text1"/>
          <w:sz w:val="22"/>
          <w:szCs w:val="22"/>
        </w:rPr>
        <w:t>Finally, Chapter 4, Section B (page 21) states that to be eligible for in-scope telehealth services, patients must be “</w:t>
      </w:r>
      <w:r w:rsidR="723151E4" w:rsidRPr="00966D85">
        <w:rPr>
          <w:rFonts w:ascii="Arial" w:eastAsia="Calibri" w:hAnsi="Arial" w:cs="Arial"/>
          <w:color w:val="000000" w:themeColor="text1"/>
          <w:sz w:val="22"/>
          <w:szCs w:val="22"/>
          <w:u w:val="single"/>
        </w:rPr>
        <w:t>physically located</w:t>
      </w:r>
      <w:r w:rsidR="723151E4" w:rsidRPr="00B518C9">
        <w:rPr>
          <w:rFonts w:ascii="Arial" w:eastAsia="Calibri" w:hAnsi="Arial" w:cs="Arial"/>
          <w:color w:val="000000" w:themeColor="text1"/>
          <w:sz w:val="22"/>
          <w:szCs w:val="22"/>
        </w:rPr>
        <w:t xml:space="preserve"> within a health center’s service area” or an adjacent area. However, subsection B(d) (page 23) states that eligible patients must “</w:t>
      </w:r>
      <w:r w:rsidR="723151E4" w:rsidRPr="00966D85">
        <w:rPr>
          <w:rFonts w:ascii="Arial" w:eastAsia="Calibri" w:hAnsi="Arial" w:cs="Arial"/>
          <w:color w:val="000000" w:themeColor="text1"/>
          <w:sz w:val="22"/>
          <w:szCs w:val="22"/>
          <w:u w:val="single"/>
        </w:rPr>
        <w:t>reside</w:t>
      </w:r>
      <w:r w:rsidR="723151E4" w:rsidRPr="00B518C9">
        <w:rPr>
          <w:rFonts w:ascii="Arial" w:eastAsia="Calibri" w:hAnsi="Arial" w:cs="Arial"/>
          <w:color w:val="000000" w:themeColor="text1"/>
          <w:sz w:val="22"/>
          <w:szCs w:val="22"/>
        </w:rPr>
        <w:t xml:space="preserve"> within the health center’s service area” or an adjacent area</w:t>
      </w:r>
      <w:r>
        <w:rPr>
          <w:rFonts w:ascii="Arial" w:eastAsia="Calibri" w:hAnsi="Arial" w:cs="Arial"/>
          <w:color w:val="000000" w:themeColor="text1"/>
          <w:sz w:val="22"/>
          <w:szCs w:val="22"/>
        </w:rPr>
        <w:t>, a different standard.</w:t>
      </w:r>
    </w:p>
    <w:p w14:paraId="749BEF84" w14:textId="2646E18B" w:rsidR="18ACC270" w:rsidRPr="00B518C9" w:rsidRDefault="528843D0" w:rsidP="72FD229F">
      <w:p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ACH believes that imposing stricter compliance measures </w:t>
      </w:r>
      <w:r w:rsidR="3FCF4E52" w:rsidRPr="00B518C9">
        <w:rPr>
          <w:rFonts w:ascii="Arial" w:eastAsia="Calibri" w:hAnsi="Arial" w:cs="Arial"/>
          <w:color w:val="000000" w:themeColor="text1"/>
          <w:sz w:val="22"/>
          <w:szCs w:val="22"/>
        </w:rPr>
        <w:t xml:space="preserve">and </w:t>
      </w:r>
      <w:r w:rsidR="48EFBDCD" w:rsidRPr="00B518C9">
        <w:rPr>
          <w:rFonts w:ascii="Arial" w:eastAsia="Calibri" w:hAnsi="Arial" w:cs="Arial"/>
          <w:color w:val="000000" w:themeColor="text1"/>
          <w:sz w:val="22"/>
          <w:szCs w:val="22"/>
        </w:rPr>
        <w:t>geographic</w:t>
      </w:r>
      <w:r w:rsidR="3FCF4E52" w:rsidRPr="00B518C9">
        <w:rPr>
          <w:rFonts w:ascii="Arial" w:eastAsia="Calibri" w:hAnsi="Arial" w:cs="Arial"/>
          <w:color w:val="000000" w:themeColor="text1"/>
          <w:sz w:val="22"/>
          <w:szCs w:val="22"/>
        </w:rPr>
        <w:t xml:space="preserve"> requirements </w:t>
      </w:r>
      <w:r w:rsidR="4AFAD8E3" w:rsidRPr="00B518C9">
        <w:rPr>
          <w:rFonts w:ascii="Arial" w:eastAsia="Calibri" w:hAnsi="Arial" w:cs="Arial"/>
          <w:color w:val="000000" w:themeColor="text1"/>
          <w:sz w:val="22"/>
          <w:szCs w:val="22"/>
        </w:rPr>
        <w:t>for tele</w:t>
      </w:r>
      <w:r w:rsidR="2AE1564B" w:rsidRPr="00B518C9">
        <w:rPr>
          <w:rFonts w:ascii="Arial" w:eastAsia="Calibri" w:hAnsi="Arial" w:cs="Arial"/>
          <w:color w:val="000000" w:themeColor="text1"/>
          <w:sz w:val="22"/>
          <w:szCs w:val="22"/>
        </w:rPr>
        <w:t>h</w:t>
      </w:r>
      <w:r w:rsidR="4AFAD8E3" w:rsidRPr="00B518C9">
        <w:rPr>
          <w:rFonts w:ascii="Arial" w:eastAsia="Calibri" w:hAnsi="Arial" w:cs="Arial"/>
          <w:color w:val="000000" w:themeColor="text1"/>
          <w:sz w:val="22"/>
          <w:szCs w:val="22"/>
        </w:rPr>
        <w:t xml:space="preserve">ealth services </w:t>
      </w:r>
      <w:r w:rsidRPr="00B518C9">
        <w:rPr>
          <w:rFonts w:ascii="Arial" w:eastAsia="Calibri" w:hAnsi="Arial" w:cs="Arial"/>
          <w:color w:val="000000" w:themeColor="text1"/>
          <w:sz w:val="22"/>
          <w:szCs w:val="22"/>
        </w:rPr>
        <w:t xml:space="preserve">may </w:t>
      </w:r>
      <w:r w:rsidR="7C60FF65" w:rsidRPr="00B518C9">
        <w:rPr>
          <w:rFonts w:ascii="Arial" w:eastAsia="Calibri" w:hAnsi="Arial" w:cs="Arial"/>
          <w:color w:val="000000" w:themeColor="text1"/>
          <w:sz w:val="22"/>
          <w:szCs w:val="22"/>
        </w:rPr>
        <w:t xml:space="preserve">limit </w:t>
      </w:r>
      <w:r w:rsidRPr="00B518C9">
        <w:rPr>
          <w:rFonts w:ascii="Arial" w:eastAsia="Calibri" w:hAnsi="Arial" w:cs="Arial"/>
          <w:color w:val="000000" w:themeColor="text1"/>
          <w:sz w:val="22"/>
          <w:szCs w:val="22"/>
        </w:rPr>
        <w:t>access</w:t>
      </w:r>
      <w:r w:rsidR="531C640C" w:rsidRPr="00B518C9">
        <w:rPr>
          <w:rFonts w:ascii="Arial" w:eastAsia="Calibri" w:hAnsi="Arial" w:cs="Arial"/>
          <w:color w:val="000000" w:themeColor="text1"/>
          <w:sz w:val="22"/>
          <w:szCs w:val="22"/>
        </w:rPr>
        <w:t>ibility</w:t>
      </w:r>
      <w:r w:rsidRPr="00B518C9">
        <w:rPr>
          <w:rFonts w:ascii="Arial" w:eastAsia="Calibri" w:hAnsi="Arial" w:cs="Arial"/>
          <w:color w:val="000000" w:themeColor="text1"/>
          <w:sz w:val="22"/>
          <w:szCs w:val="22"/>
        </w:rPr>
        <w:t>, especially for patients who</w:t>
      </w:r>
      <w:r w:rsidR="0BE05C41" w:rsidRPr="00B518C9">
        <w:rPr>
          <w:rFonts w:ascii="Arial" w:eastAsia="Calibri" w:hAnsi="Arial" w:cs="Arial"/>
          <w:color w:val="000000" w:themeColor="text1"/>
          <w:sz w:val="22"/>
          <w:szCs w:val="22"/>
        </w:rPr>
        <w:t xml:space="preserve"> </w:t>
      </w:r>
      <w:r w:rsidR="6FEC4EE1" w:rsidRPr="00B518C9">
        <w:rPr>
          <w:rFonts w:ascii="Arial" w:eastAsia="Calibri" w:hAnsi="Arial" w:cs="Arial"/>
          <w:color w:val="000000" w:themeColor="text1"/>
          <w:sz w:val="22"/>
          <w:szCs w:val="22"/>
        </w:rPr>
        <w:t xml:space="preserve">rely on virtual care due to geographic, </w:t>
      </w:r>
      <w:r w:rsidR="68FEEC0E" w:rsidRPr="00B518C9">
        <w:rPr>
          <w:rFonts w:ascii="Arial" w:eastAsia="Calibri" w:hAnsi="Arial" w:cs="Arial"/>
          <w:color w:val="000000" w:themeColor="text1"/>
          <w:sz w:val="22"/>
          <w:szCs w:val="22"/>
        </w:rPr>
        <w:t>transportation</w:t>
      </w:r>
      <w:r w:rsidR="6FEC4EE1" w:rsidRPr="00B518C9">
        <w:rPr>
          <w:rFonts w:ascii="Arial" w:eastAsia="Calibri" w:hAnsi="Arial" w:cs="Arial"/>
          <w:color w:val="000000" w:themeColor="text1"/>
          <w:sz w:val="22"/>
          <w:szCs w:val="22"/>
        </w:rPr>
        <w:t xml:space="preserve">, or financial barriers. </w:t>
      </w:r>
      <w:r w:rsidRPr="00B518C9">
        <w:rPr>
          <w:rFonts w:ascii="Arial" w:eastAsia="Calibri" w:hAnsi="Arial" w:cs="Arial"/>
          <w:color w:val="000000" w:themeColor="text1"/>
          <w:sz w:val="22"/>
          <w:szCs w:val="22"/>
        </w:rPr>
        <w:t xml:space="preserve">Therefore, </w:t>
      </w:r>
      <w:r w:rsidR="5200CCB9" w:rsidRPr="00B518C9">
        <w:rPr>
          <w:rFonts w:ascii="Arial" w:eastAsia="Calibri" w:hAnsi="Arial" w:cs="Arial"/>
          <w:color w:val="000000" w:themeColor="text1"/>
          <w:sz w:val="22"/>
          <w:szCs w:val="22"/>
        </w:rPr>
        <w:t xml:space="preserve">ACH </w:t>
      </w:r>
      <w:proofErr w:type="gramStart"/>
      <w:r w:rsidR="6586D168" w:rsidRPr="00B518C9">
        <w:rPr>
          <w:rFonts w:ascii="Arial" w:eastAsia="Calibri" w:hAnsi="Arial" w:cs="Arial"/>
          <w:color w:val="000000" w:themeColor="text1"/>
          <w:sz w:val="22"/>
          <w:szCs w:val="22"/>
        </w:rPr>
        <w:t>recommends</w:t>
      </w:r>
      <w:r w:rsidR="5200CCB9" w:rsidRPr="00B518C9">
        <w:rPr>
          <w:rFonts w:ascii="Arial" w:eastAsia="Calibri" w:hAnsi="Arial" w:cs="Arial"/>
          <w:color w:val="000000" w:themeColor="text1"/>
          <w:sz w:val="22"/>
          <w:szCs w:val="22"/>
        </w:rPr>
        <w:t xml:space="preserve"> that</w:t>
      </w:r>
      <w:proofErr w:type="gramEnd"/>
      <w:r w:rsidR="5200CCB9" w:rsidRPr="00B518C9">
        <w:rPr>
          <w:rFonts w:ascii="Arial" w:eastAsia="Calibri" w:hAnsi="Arial" w:cs="Arial"/>
          <w:color w:val="000000" w:themeColor="text1"/>
          <w:sz w:val="22"/>
          <w:szCs w:val="22"/>
        </w:rPr>
        <w:t xml:space="preserve"> </w:t>
      </w:r>
      <w:r w:rsidR="624FA28D" w:rsidRPr="00B518C9">
        <w:rPr>
          <w:rFonts w:ascii="Arial" w:eastAsia="Calibri" w:hAnsi="Arial" w:cs="Arial"/>
          <w:color w:val="000000" w:themeColor="text1"/>
          <w:sz w:val="22"/>
          <w:szCs w:val="22"/>
        </w:rPr>
        <w:t>BPHC</w:t>
      </w:r>
      <w:r w:rsidR="05E3F276" w:rsidRPr="00B518C9">
        <w:rPr>
          <w:rFonts w:ascii="Arial" w:eastAsia="Calibri" w:hAnsi="Arial" w:cs="Arial"/>
          <w:color w:val="000000" w:themeColor="text1"/>
          <w:sz w:val="22"/>
          <w:szCs w:val="22"/>
        </w:rPr>
        <w:t xml:space="preserve">: </w:t>
      </w:r>
    </w:p>
    <w:p w14:paraId="68EFC46E" w14:textId="3C5C387B" w:rsidR="5730278C" w:rsidRPr="00B518C9" w:rsidRDefault="466BFD8E" w:rsidP="72FD229F">
      <w:pPr>
        <w:pStyle w:val="ListParagraph"/>
        <w:numPr>
          <w:ilvl w:val="0"/>
          <w:numId w:val="13"/>
        </w:numPr>
        <w:spacing w:after="240" w:line="240" w:lineRule="auto"/>
        <w:rPr>
          <w:rFonts w:ascii="Arial" w:eastAsia="Calibri" w:hAnsi="Arial" w:cs="Arial"/>
          <w:b/>
          <w:bCs/>
          <w:color w:val="000000" w:themeColor="text1"/>
          <w:sz w:val="22"/>
          <w:szCs w:val="22"/>
        </w:rPr>
      </w:pPr>
      <w:r w:rsidRPr="00B518C9">
        <w:rPr>
          <w:rFonts w:ascii="Arial" w:eastAsia="Calibri" w:hAnsi="Arial" w:cs="Arial"/>
          <w:b/>
          <w:bCs/>
          <w:color w:val="000000" w:themeColor="text1"/>
          <w:sz w:val="22"/>
          <w:szCs w:val="22"/>
        </w:rPr>
        <w:lastRenderedPageBreak/>
        <w:t>Allow up to 25% of telehealth visits for primary care medical services to be provided to patients who reside (or are physically located) outside the health center’s service area or adjacent areas, and 100% of telehealth visits for behavioral health.</w:t>
      </w:r>
    </w:p>
    <w:p w14:paraId="58C708C3" w14:textId="72C04C37" w:rsidR="5730278C" w:rsidRPr="00B518C9" w:rsidRDefault="466BFD8E" w:rsidP="72FD229F">
      <w:pPr>
        <w:pStyle w:val="ListParagraph"/>
        <w:numPr>
          <w:ilvl w:val="1"/>
          <w:numId w:val="13"/>
        </w:num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As is consistent with the delivery of in-person services, </w:t>
      </w:r>
      <w:r w:rsidR="06209D60" w:rsidRPr="00B518C9">
        <w:rPr>
          <w:rFonts w:ascii="Arial" w:eastAsia="Calibri" w:hAnsi="Arial" w:cs="Arial"/>
          <w:color w:val="000000" w:themeColor="text1"/>
          <w:sz w:val="22"/>
          <w:szCs w:val="22"/>
        </w:rPr>
        <w:t xml:space="preserve">ACH </w:t>
      </w:r>
      <w:r w:rsidRPr="00B518C9">
        <w:rPr>
          <w:rFonts w:ascii="Arial" w:eastAsia="Calibri" w:hAnsi="Arial" w:cs="Arial"/>
          <w:color w:val="000000" w:themeColor="text1"/>
          <w:sz w:val="22"/>
          <w:szCs w:val="22"/>
        </w:rPr>
        <w:t>request</w:t>
      </w:r>
      <w:r w:rsidR="1D9314CE" w:rsidRPr="00B518C9">
        <w:rPr>
          <w:rFonts w:ascii="Arial" w:eastAsia="Calibri" w:hAnsi="Arial" w:cs="Arial"/>
          <w:color w:val="000000" w:themeColor="text1"/>
          <w:sz w:val="22"/>
          <w:szCs w:val="22"/>
        </w:rPr>
        <w:t>s</w:t>
      </w:r>
      <w:r w:rsidRPr="00B518C9">
        <w:rPr>
          <w:rFonts w:ascii="Arial" w:eastAsia="Calibri" w:hAnsi="Arial" w:cs="Arial"/>
          <w:color w:val="000000" w:themeColor="text1"/>
          <w:sz w:val="22"/>
          <w:szCs w:val="22"/>
        </w:rPr>
        <w:t xml:space="preserve"> that HRSA update to allow health centers </w:t>
      </w:r>
      <w:r w:rsidR="398470DA" w:rsidRPr="00B518C9">
        <w:rPr>
          <w:rFonts w:ascii="Arial" w:eastAsia="Calibri" w:hAnsi="Arial" w:cs="Arial"/>
          <w:color w:val="000000" w:themeColor="text1"/>
          <w:sz w:val="22"/>
          <w:szCs w:val="22"/>
        </w:rPr>
        <w:t xml:space="preserve">to </w:t>
      </w:r>
      <w:r w:rsidRPr="00B518C9">
        <w:rPr>
          <w:rFonts w:ascii="Arial" w:eastAsia="Calibri" w:hAnsi="Arial" w:cs="Arial"/>
          <w:color w:val="000000" w:themeColor="text1"/>
          <w:sz w:val="22"/>
          <w:szCs w:val="22"/>
        </w:rPr>
        <w:t xml:space="preserve">be allowed to provide up to 25% of their telehealth visits to patients who live outside their service area or adjacent areas. </w:t>
      </w:r>
    </w:p>
    <w:p w14:paraId="18FC45C6" w14:textId="5DF20BE6" w:rsidR="5730278C" w:rsidRPr="00B518C9" w:rsidRDefault="466BFD8E" w:rsidP="72FD229F">
      <w:pPr>
        <w:pStyle w:val="ListParagraph"/>
        <w:numPr>
          <w:ilvl w:val="1"/>
          <w:numId w:val="13"/>
        </w:num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Among our members, </w:t>
      </w:r>
      <w:proofErr w:type="gramStart"/>
      <w:r w:rsidRPr="00B518C9">
        <w:rPr>
          <w:rFonts w:ascii="Arial" w:eastAsia="Calibri" w:hAnsi="Arial" w:cs="Arial"/>
          <w:color w:val="000000" w:themeColor="text1"/>
          <w:sz w:val="22"/>
          <w:szCs w:val="22"/>
        </w:rPr>
        <w:t>a majority of</w:t>
      </w:r>
      <w:proofErr w:type="gramEnd"/>
      <w:r w:rsidRPr="00B518C9">
        <w:rPr>
          <w:rFonts w:ascii="Arial" w:eastAsia="Calibri" w:hAnsi="Arial" w:cs="Arial"/>
          <w:color w:val="000000" w:themeColor="text1"/>
          <w:sz w:val="22"/>
          <w:szCs w:val="22"/>
        </w:rPr>
        <w:t xml:space="preserve"> the telehealth care provided is for behavioral health care, due to extreme access issues and workforce shortages. While the situation remains in crisis, we recommend HRSA </w:t>
      </w:r>
      <w:proofErr w:type="gramStart"/>
      <w:r w:rsidRPr="00B518C9">
        <w:rPr>
          <w:rFonts w:ascii="Arial" w:eastAsia="Calibri" w:hAnsi="Arial" w:cs="Arial"/>
          <w:color w:val="000000" w:themeColor="text1"/>
          <w:sz w:val="22"/>
          <w:szCs w:val="22"/>
        </w:rPr>
        <w:t>permit</w:t>
      </w:r>
      <w:proofErr w:type="gramEnd"/>
      <w:r w:rsidRPr="00B518C9">
        <w:rPr>
          <w:rFonts w:ascii="Arial" w:eastAsia="Calibri" w:hAnsi="Arial" w:cs="Arial"/>
          <w:color w:val="000000" w:themeColor="text1"/>
          <w:sz w:val="22"/>
          <w:szCs w:val="22"/>
        </w:rPr>
        <w:t xml:space="preserve"> as many telehealth visits as is necessary t</w:t>
      </w:r>
      <w:r w:rsidR="7F4896CB" w:rsidRPr="00B518C9">
        <w:rPr>
          <w:rFonts w:ascii="Arial" w:eastAsia="Calibri" w:hAnsi="Arial" w:cs="Arial"/>
          <w:color w:val="000000" w:themeColor="text1"/>
          <w:sz w:val="22"/>
          <w:szCs w:val="22"/>
        </w:rPr>
        <w:t>o</w:t>
      </w:r>
      <w:r w:rsidRPr="00B518C9">
        <w:rPr>
          <w:rFonts w:ascii="Arial" w:eastAsia="Calibri" w:hAnsi="Arial" w:cs="Arial"/>
          <w:color w:val="000000" w:themeColor="text1"/>
          <w:sz w:val="22"/>
          <w:szCs w:val="22"/>
        </w:rPr>
        <w:t xml:space="preserve"> maintain patients in continuous behavioral health care. </w:t>
      </w:r>
    </w:p>
    <w:p w14:paraId="7E7E5506" w14:textId="4D299482" w:rsidR="5730278C" w:rsidRPr="00B518C9" w:rsidRDefault="70C0E42F" w:rsidP="72FD229F">
      <w:pPr>
        <w:pStyle w:val="ListParagraph"/>
        <w:numPr>
          <w:ilvl w:val="0"/>
          <w:numId w:val="13"/>
        </w:numPr>
        <w:spacing w:after="240" w:line="240" w:lineRule="auto"/>
        <w:rPr>
          <w:rFonts w:ascii="Arial" w:eastAsia="Calibri" w:hAnsi="Arial" w:cs="Arial"/>
          <w:b/>
          <w:bCs/>
          <w:color w:val="000000" w:themeColor="text1"/>
          <w:sz w:val="22"/>
          <w:szCs w:val="22"/>
        </w:rPr>
      </w:pPr>
      <w:r w:rsidRPr="00B518C9">
        <w:rPr>
          <w:rFonts w:ascii="Arial" w:eastAsia="Calibri" w:hAnsi="Arial" w:cs="Arial"/>
          <w:b/>
          <w:bCs/>
          <w:color w:val="000000" w:themeColor="text1"/>
          <w:sz w:val="22"/>
          <w:szCs w:val="22"/>
        </w:rPr>
        <w:t>Clarify</w:t>
      </w:r>
      <w:r w:rsidR="6B3077EC" w:rsidRPr="00B518C9">
        <w:rPr>
          <w:rFonts w:ascii="Arial" w:eastAsia="Calibri" w:hAnsi="Arial" w:cs="Arial"/>
          <w:b/>
          <w:bCs/>
          <w:color w:val="000000" w:themeColor="text1"/>
          <w:sz w:val="22"/>
          <w:szCs w:val="22"/>
        </w:rPr>
        <w:t xml:space="preserve"> </w:t>
      </w:r>
      <w:r w:rsidR="3DBAD073" w:rsidRPr="00B518C9">
        <w:rPr>
          <w:rFonts w:ascii="Arial" w:eastAsia="Calibri" w:hAnsi="Arial" w:cs="Arial"/>
          <w:b/>
          <w:bCs/>
          <w:color w:val="000000" w:themeColor="text1"/>
          <w:sz w:val="22"/>
          <w:szCs w:val="22"/>
        </w:rPr>
        <w:t xml:space="preserve">the </w:t>
      </w:r>
      <w:r w:rsidR="714B0091" w:rsidRPr="00B518C9">
        <w:rPr>
          <w:rFonts w:ascii="Arial" w:eastAsia="Calibri" w:hAnsi="Arial" w:cs="Arial"/>
          <w:b/>
          <w:bCs/>
          <w:color w:val="000000" w:themeColor="text1"/>
          <w:sz w:val="22"/>
          <w:szCs w:val="22"/>
        </w:rPr>
        <w:t>contradict</w:t>
      </w:r>
      <w:r w:rsidR="32218704" w:rsidRPr="00B518C9">
        <w:rPr>
          <w:rFonts w:ascii="Arial" w:eastAsia="Calibri" w:hAnsi="Arial" w:cs="Arial"/>
          <w:b/>
          <w:bCs/>
          <w:color w:val="000000" w:themeColor="text1"/>
          <w:sz w:val="22"/>
          <w:szCs w:val="22"/>
        </w:rPr>
        <w:t xml:space="preserve">ory </w:t>
      </w:r>
      <w:r w:rsidR="3D696B73" w:rsidRPr="00B518C9">
        <w:rPr>
          <w:rFonts w:ascii="Arial" w:eastAsia="Calibri" w:hAnsi="Arial" w:cs="Arial"/>
          <w:b/>
          <w:bCs/>
          <w:color w:val="000000" w:themeColor="text1"/>
          <w:sz w:val="22"/>
          <w:szCs w:val="22"/>
        </w:rPr>
        <w:t>language</w:t>
      </w:r>
      <w:r w:rsidR="32218704" w:rsidRPr="00B518C9">
        <w:rPr>
          <w:rFonts w:ascii="Arial" w:eastAsia="Calibri" w:hAnsi="Arial" w:cs="Arial"/>
          <w:b/>
          <w:bCs/>
          <w:color w:val="000000" w:themeColor="text1"/>
          <w:sz w:val="22"/>
          <w:szCs w:val="22"/>
        </w:rPr>
        <w:t xml:space="preserve"> around patient </w:t>
      </w:r>
      <w:r w:rsidR="4D44D6BD" w:rsidRPr="00B518C9">
        <w:rPr>
          <w:rFonts w:ascii="Arial" w:eastAsia="Calibri" w:hAnsi="Arial" w:cs="Arial"/>
          <w:b/>
          <w:bCs/>
          <w:color w:val="000000" w:themeColor="text1"/>
          <w:sz w:val="22"/>
          <w:szCs w:val="22"/>
        </w:rPr>
        <w:t>geographic</w:t>
      </w:r>
      <w:r w:rsidR="497D31CE" w:rsidRPr="00B518C9">
        <w:rPr>
          <w:rFonts w:ascii="Arial" w:eastAsia="Calibri" w:hAnsi="Arial" w:cs="Arial"/>
          <w:b/>
          <w:bCs/>
          <w:color w:val="000000" w:themeColor="text1"/>
          <w:sz w:val="22"/>
          <w:szCs w:val="22"/>
        </w:rPr>
        <w:t xml:space="preserve"> </w:t>
      </w:r>
      <w:r w:rsidR="32218704" w:rsidRPr="00B518C9">
        <w:rPr>
          <w:rFonts w:ascii="Arial" w:eastAsia="Calibri" w:hAnsi="Arial" w:cs="Arial"/>
          <w:b/>
          <w:bCs/>
          <w:color w:val="000000" w:themeColor="text1"/>
          <w:sz w:val="22"/>
          <w:szCs w:val="22"/>
        </w:rPr>
        <w:t xml:space="preserve">eligibility for in-scope telehealth services on residency and physical location. </w:t>
      </w:r>
    </w:p>
    <w:p w14:paraId="0CC9944F" w14:textId="35646A9F" w:rsidR="7B7B1FBE" w:rsidRPr="00B518C9" w:rsidRDefault="00966D85" w:rsidP="72FD229F">
      <w:pPr>
        <w:pStyle w:val="ListParagraph"/>
        <w:numPr>
          <w:ilvl w:val="1"/>
          <w:numId w:val="13"/>
        </w:numPr>
        <w:spacing w:after="240" w:line="240" w:lineRule="auto"/>
        <w:rPr>
          <w:rFonts w:ascii="Arial" w:eastAsia="Calibri" w:hAnsi="Arial" w:cs="Arial"/>
          <w:color w:val="000000" w:themeColor="text1"/>
          <w:sz w:val="22"/>
          <w:szCs w:val="22"/>
        </w:rPr>
      </w:pPr>
      <w:r>
        <w:rPr>
          <w:rFonts w:ascii="Arial" w:eastAsia="Calibri" w:hAnsi="Arial" w:cs="Arial"/>
          <w:color w:val="000000" w:themeColor="text1"/>
          <w:sz w:val="22"/>
          <w:szCs w:val="22"/>
        </w:rPr>
        <w:t>We recommend using</w:t>
      </w:r>
      <w:r w:rsidR="3641D23C" w:rsidRPr="00B518C9">
        <w:rPr>
          <w:rFonts w:ascii="Arial" w:eastAsia="Calibri" w:hAnsi="Arial" w:cs="Arial"/>
          <w:color w:val="000000" w:themeColor="text1"/>
          <w:sz w:val="22"/>
          <w:szCs w:val="22"/>
        </w:rPr>
        <w:t xml:space="preserve"> both standards (residency and physical location) to determine patient eligibility. If only one is possible, the residency standard (subject to the exceptions cited below) should receive priority, because it most clearly align</w:t>
      </w:r>
      <w:r>
        <w:rPr>
          <w:rFonts w:ascii="Arial" w:eastAsia="Calibri" w:hAnsi="Arial" w:cs="Arial"/>
          <w:color w:val="000000" w:themeColor="text1"/>
          <w:sz w:val="22"/>
          <w:szCs w:val="22"/>
        </w:rPr>
        <w:t>s</w:t>
      </w:r>
      <w:r w:rsidR="3641D23C" w:rsidRPr="00B518C9">
        <w:rPr>
          <w:rFonts w:ascii="Arial" w:eastAsia="Calibri" w:hAnsi="Arial" w:cs="Arial"/>
          <w:color w:val="000000" w:themeColor="text1"/>
          <w:sz w:val="22"/>
          <w:szCs w:val="22"/>
        </w:rPr>
        <w:t xml:space="preserve"> with the 330 </w:t>
      </w:r>
      <w:proofErr w:type="gramStart"/>
      <w:r w:rsidR="3641D23C" w:rsidRPr="00B518C9">
        <w:rPr>
          <w:rFonts w:ascii="Arial" w:eastAsia="Calibri" w:hAnsi="Arial" w:cs="Arial"/>
          <w:color w:val="000000" w:themeColor="text1"/>
          <w:sz w:val="22"/>
          <w:szCs w:val="22"/>
        </w:rPr>
        <w:t>statute</w:t>
      </w:r>
      <w:proofErr w:type="gramEnd"/>
      <w:r w:rsidR="3641D23C" w:rsidRPr="00B518C9">
        <w:rPr>
          <w:rFonts w:ascii="Arial" w:eastAsia="Calibri" w:hAnsi="Arial" w:cs="Arial"/>
          <w:color w:val="000000" w:themeColor="text1"/>
          <w:sz w:val="22"/>
          <w:szCs w:val="22"/>
        </w:rPr>
        <w:t>, which requires health centers to provide services “for all residents of the area served by the center.”</w:t>
      </w:r>
    </w:p>
    <w:p w14:paraId="31569729" w14:textId="5C0CB00A" w:rsidR="1C23F892" w:rsidRPr="00B518C9" w:rsidRDefault="163D292B" w:rsidP="72FD229F">
      <w:pPr>
        <w:pStyle w:val="ListParagraph"/>
        <w:numPr>
          <w:ilvl w:val="0"/>
          <w:numId w:val="13"/>
        </w:numPr>
        <w:spacing w:after="240" w:line="240" w:lineRule="auto"/>
        <w:rPr>
          <w:rFonts w:ascii="Arial" w:eastAsia="Calibri" w:hAnsi="Arial" w:cs="Arial"/>
          <w:b/>
          <w:bCs/>
          <w:color w:val="000000" w:themeColor="text1"/>
          <w:sz w:val="22"/>
          <w:szCs w:val="22"/>
        </w:rPr>
      </w:pPr>
      <w:proofErr w:type="gramStart"/>
      <w:r w:rsidRPr="00B518C9">
        <w:rPr>
          <w:rFonts w:ascii="Arial" w:eastAsia="Calibri" w:hAnsi="Arial" w:cs="Arial"/>
          <w:b/>
          <w:bCs/>
          <w:color w:val="000000" w:themeColor="text1"/>
          <w:sz w:val="22"/>
          <w:szCs w:val="22"/>
        </w:rPr>
        <w:t>State that</w:t>
      </w:r>
      <w:proofErr w:type="gramEnd"/>
      <w:r w:rsidRPr="00B518C9">
        <w:rPr>
          <w:rFonts w:ascii="Arial" w:eastAsia="Calibri" w:hAnsi="Arial" w:cs="Arial"/>
          <w:b/>
          <w:bCs/>
          <w:color w:val="000000" w:themeColor="text1"/>
          <w:sz w:val="22"/>
          <w:szCs w:val="22"/>
        </w:rPr>
        <w:t xml:space="preserve"> residents who are temporarily absent from the service </w:t>
      </w:r>
      <w:proofErr w:type="gramStart"/>
      <w:r w:rsidRPr="00B518C9">
        <w:rPr>
          <w:rFonts w:ascii="Arial" w:eastAsia="Calibri" w:hAnsi="Arial" w:cs="Arial"/>
          <w:b/>
          <w:bCs/>
          <w:color w:val="000000" w:themeColor="text1"/>
          <w:sz w:val="22"/>
          <w:szCs w:val="22"/>
        </w:rPr>
        <w:t>area, or</w:t>
      </w:r>
      <w:proofErr w:type="gramEnd"/>
      <w:r w:rsidRPr="00B518C9">
        <w:rPr>
          <w:rFonts w:ascii="Arial" w:eastAsia="Calibri" w:hAnsi="Arial" w:cs="Arial"/>
          <w:b/>
          <w:bCs/>
          <w:color w:val="000000" w:themeColor="text1"/>
          <w:sz w:val="22"/>
          <w:szCs w:val="22"/>
        </w:rPr>
        <w:t xml:space="preserve"> reside in the service area on a part-time basis, are still eligible for in-scope telehealth services.  </w:t>
      </w:r>
    </w:p>
    <w:p w14:paraId="2EA33ED1" w14:textId="5C8B4726" w:rsidR="2B991048" w:rsidRPr="00B518C9" w:rsidRDefault="40F9825E" w:rsidP="72FD229F">
      <w:pPr>
        <w:pStyle w:val="ListParagraph"/>
        <w:numPr>
          <w:ilvl w:val="1"/>
          <w:numId w:val="13"/>
        </w:num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Adding these </w:t>
      </w:r>
      <w:r w:rsidR="00EA5630">
        <w:rPr>
          <w:rFonts w:ascii="Arial" w:eastAsia="Calibri" w:hAnsi="Arial" w:cs="Arial"/>
          <w:color w:val="000000" w:themeColor="text1"/>
          <w:sz w:val="22"/>
          <w:szCs w:val="22"/>
        </w:rPr>
        <w:t>clarifications</w:t>
      </w:r>
      <w:r w:rsidRPr="00B518C9">
        <w:rPr>
          <w:rFonts w:ascii="Arial" w:eastAsia="Calibri" w:hAnsi="Arial" w:cs="Arial"/>
          <w:color w:val="000000" w:themeColor="text1"/>
          <w:sz w:val="22"/>
          <w:szCs w:val="22"/>
        </w:rPr>
        <w:t xml:space="preserve"> to the final Scope Manual will make it clear that a resident who is temporarily absent from the service area is still eligible for in-scope telehealth services. It will also ensure that seasonal workers and </w:t>
      </w:r>
      <w:r w:rsidR="20FAE1D1" w:rsidRPr="00B518C9">
        <w:rPr>
          <w:rFonts w:ascii="Arial" w:eastAsia="Calibri" w:hAnsi="Arial" w:cs="Arial"/>
          <w:color w:val="000000" w:themeColor="text1"/>
          <w:sz w:val="22"/>
          <w:szCs w:val="22"/>
        </w:rPr>
        <w:t xml:space="preserve">residents </w:t>
      </w:r>
      <w:r w:rsidRPr="00B518C9">
        <w:rPr>
          <w:rFonts w:ascii="Arial" w:eastAsia="Calibri" w:hAnsi="Arial" w:cs="Arial"/>
          <w:color w:val="000000" w:themeColor="text1"/>
          <w:sz w:val="22"/>
          <w:szCs w:val="22"/>
        </w:rPr>
        <w:t xml:space="preserve">who reside in the area only part of the year are also eligible, enabling the health center to provide continuity of care for individuals who have resided in its service area and will likely return soon.  </w:t>
      </w:r>
    </w:p>
    <w:p w14:paraId="03770B58" w14:textId="27E1DC12" w:rsidR="00891DB3" w:rsidRPr="00B518C9" w:rsidRDefault="00891DB3" w:rsidP="72FD229F">
      <w:pPr>
        <w:spacing w:after="240" w:line="240" w:lineRule="auto"/>
        <w:rPr>
          <w:rFonts w:ascii="Arial" w:eastAsia="Calibri" w:hAnsi="Arial" w:cs="Arial"/>
          <w:b/>
          <w:bCs/>
          <w:color w:val="000000" w:themeColor="text1"/>
          <w:sz w:val="22"/>
          <w:szCs w:val="22"/>
          <w:u w:val="single"/>
        </w:rPr>
      </w:pPr>
      <w:r w:rsidRPr="00B518C9">
        <w:rPr>
          <w:rFonts w:ascii="Arial" w:eastAsia="Calibri" w:hAnsi="Arial" w:cs="Arial"/>
          <w:b/>
          <w:bCs/>
          <w:color w:val="000000" w:themeColor="text1"/>
          <w:sz w:val="22"/>
          <w:szCs w:val="22"/>
          <w:u w:val="single"/>
        </w:rPr>
        <w:t>Concern 2:</w:t>
      </w:r>
      <w:r w:rsidR="3E3E87B2" w:rsidRPr="00B518C9">
        <w:rPr>
          <w:rFonts w:ascii="Arial" w:eastAsia="Calibri" w:hAnsi="Arial" w:cs="Arial"/>
          <w:b/>
          <w:bCs/>
          <w:color w:val="000000" w:themeColor="text1"/>
          <w:sz w:val="22"/>
          <w:szCs w:val="22"/>
          <w:u w:val="single"/>
        </w:rPr>
        <w:t xml:space="preserve"> </w:t>
      </w:r>
      <w:r w:rsidR="34BA8AC2" w:rsidRPr="00B518C9">
        <w:rPr>
          <w:rFonts w:ascii="Arial" w:eastAsia="Calibri" w:hAnsi="Arial" w:cs="Arial"/>
          <w:b/>
          <w:bCs/>
          <w:color w:val="000000" w:themeColor="text1"/>
          <w:sz w:val="22"/>
          <w:szCs w:val="22"/>
          <w:u w:val="single"/>
        </w:rPr>
        <w:t xml:space="preserve">Risk of Increased </w:t>
      </w:r>
      <w:r w:rsidRPr="00B518C9">
        <w:rPr>
          <w:rFonts w:ascii="Arial" w:eastAsia="Calibri" w:hAnsi="Arial" w:cs="Arial"/>
          <w:b/>
          <w:bCs/>
          <w:color w:val="000000" w:themeColor="text1"/>
          <w:sz w:val="22"/>
          <w:szCs w:val="22"/>
          <w:u w:val="single"/>
        </w:rPr>
        <w:t>A</w:t>
      </w:r>
      <w:r w:rsidR="2A4A510F" w:rsidRPr="00B518C9">
        <w:rPr>
          <w:rFonts w:ascii="Arial" w:eastAsia="Calibri" w:hAnsi="Arial" w:cs="Arial"/>
          <w:b/>
          <w:bCs/>
          <w:color w:val="000000" w:themeColor="text1"/>
          <w:sz w:val="22"/>
          <w:szCs w:val="22"/>
          <w:u w:val="single"/>
        </w:rPr>
        <w:t>dmin</w:t>
      </w:r>
      <w:r w:rsidR="3E3E87B2" w:rsidRPr="00B518C9">
        <w:rPr>
          <w:rFonts w:ascii="Arial" w:eastAsia="Calibri" w:hAnsi="Arial" w:cs="Arial"/>
          <w:b/>
          <w:bCs/>
          <w:color w:val="000000" w:themeColor="text1"/>
          <w:sz w:val="22"/>
          <w:szCs w:val="22"/>
          <w:u w:val="single"/>
        </w:rPr>
        <w:t xml:space="preserve">istrative </w:t>
      </w:r>
      <w:r w:rsidR="767955B6" w:rsidRPr="00B518C9">
        <w:rPr>
          <w:rFonts w:ascii="Arial" w:eastAsia="Calibri" w:hAnsi="Arial" w:cs="Arial"/>
          <w:b/>
          <w:bCs/>
          <w:color w:val="000000" w:themeColor="text1"/>
          <w:sz w:val="22"/>
          <w:szCs w:val="22"/>
          <w:u w:val="single"/>
        </w:rPr>
        <w:t>B</w:t>
      </w:r>
      <w:r w:rsidR="2A4A510F" w:rsidRPr="00B518C9">
        <w:rPr>
          <w:rFonts w:ascii="Arial" w:eastAsia="Calibri" w:hAnsi="Arial" w:cs="Arial"/>
          <w:b/>
          <w:bCs/>
          <w:color w:val="000000" w:themeColor="text1"/>
          <w:sz w:val="22"/>
          <w:szCs w:val="22"/>
          <w:u w:val="single"/>
        </w:rPr>
        <w:t>urden</w:t>
      </w:r>
    </w:p>
    <w:p w14:paraId="37BEBCF1" w14:textId="11334B04" w:rsidR="5079A5C3" w:rsidRPr="00B518C9" w:rsidRDefault="1D742512" w:rsidP="72FD229F">
      <w:pPr>
        <w:spacing w:after="240" w:line="240" w:lineRule="auto"/>
        <w:rPr>
          <w:rFonts w:ascii="Arial" w:eastAsia="Calibri" w:hAnsi="Arial" w:cs="Arial"/>
          <w:color w:val="000000" w:themeColor="text1"/>
          <w:sz w:val="22"/>
          <w:szCs w:val="22"/>
        </w:rPr>
      </w:pPr>
      <w:r w:rsidRPr="00B518C9">
        <w:rPr>
          <w:rFonts w:ascii="Arial" w:eastAsia="Calibri" w:hAnsi="Arial" w:cs="Arial"/>
          <w:sz w:val="22"/>
          <w:szCs w:val="22"/>
        </w:rPr>
        <w:t xml:space="preserve">The Draft Policy Manual introduces </w:t>
      </w:r>
      <w:r w:rsidR="581390EC" w:rsidRPr="00B518C9">
        <w:rPr>
          <w:rFonts w:ascii="Arial" w:eastAsia="Calibri" w:hAnsi="Arial" w:cs="Arial"/>
          <w:sz w:val="22"/>
          <w:szCs w:val="22"/>
        </w:rPr>
        <w:t xml:space="preserve">new compliance </w:t>
      </w:r>
      <w:r w:rsidR="6A18D3AE" w:rsidRPr="00B518C9">
        <w:rPr>
          <w:rFonts w:ascii="Arial" w:eastAsia="Calibri" w:hAnsi="Arial" w:cs="Arial"/>
          <w:sz w:val="22"/>
          <w:szCs w:val="22"/>
        </w:rPr>
        <w:t xml:space="preserve">requirements and </w:t>
      </w:r>
      <w:r w:rsidR="4B998090" w:rsidRPr="00B518C9">
        <w:rPr>
          <w:rFonts w:ascii="Arial" w:eastAsia="Calibri" w:hAnsi="Arial" w:cs="Arial"/>
          <w:sz w:val="22"/>
          <w:szCs w:val="22"/>
        </w:rPr>
        <w:t xml:space="preserve">outlines </w:t>
      </w:r>
      <w:r w:rsidR="6A18D3AE" w:rsidRPr="00B518C9">
        <w:rPr>
          <w:rFonts w:ascii="Arial" w:eastAsia="Calibri" w:hAnsi="Arial" w:cs="Arial"/>
          <w:sz w:val="22"/>
          <w:szCs w:val="22"/>
        </w:rPr>
        <w:t>enhance</w:t>
      </w:r>
      <w:r w:rsidR="16BF56D6" w:rsidRPr="00B518C9">
        <w:rPr>
          <w:rFonts w:ascii="Arial" w:eastAsia="Calibri" w:hAnsi="Arial" w:cs="Arial"/>
          <w:sz w:val="22"/>
          <w:szCs w:val="22"/>
        </w:rPr>
        <w:t>d</w:t>
      </w:r>
      <w:r w:rsidR="6A18D3AE" w:rsidRPr="00B518C9">
        <w:rPr>
          <w:rFonts w:ascii="Arial" w:eastAsia="Calibri" w:hAnsi="Arial" w:cs="Arial"/>
          <w:sz w:val="22"/>
          <w:szCs w:val="22"/>
        </w:rPr>
        <w:t xml:space="preserve"> criteria fo</w:t>
      </w:r>
      <w:r w:rsidR="472BBC3C" w:rsidRPr="00B518C9">
        <w:rPr>
          <w:rFonts w:ascii="Arial" w:eastAsia="Calibri" w:hAnsi="Arial" w:cs="Arial"/>
          <w:sz w:val="22"/>
          <w:szCs w:val="22"/>
        </w:rPr>
        <w:t>r new</w:t>
      </w:r>
      <w:r w:rsidR="472BBC3C" w:rsidRPr="00B518C9">
        <w:rPr>
          <w:rFonts w:ascii="Arial" w:eastAsia="Calibri" w:hAnsi="Arial" w:cs="Arial"/>
          <w:color w:val="000000" w:themeColor="text1"/>
          <w:sz w:val="22"/>
          <w:szCs w:val="22"/>
        </w:rPr>
        <w:t xml:space="preserve"> contracts and cooperative agreements. </w:t>
      </w:r>
      <w:r w:rsidR="0E6247FD" w:rsidRPr="00B518C9">
        <w:rPr>
          <w:rFonts w:ascii="Arial" w:eastAsia="Calibri" w:hAnsi="Arial" w:cs="Arial"/>
          <w:color w:val="000000" w:themeColor="text1"/>
          <w:sz w:val="22"/>
          <w:szCs w:val="22"/>
        </w:rPr>
        <w:t xml:space="preserve">Chapter 1, Section C (p.8) states that “HRSA’s approval of a health center’s scope of project is dependent on a demonstration by the health center that the services delivered, sites operated, and activities conducted occur </w:t>
      </w:r>
      <w:r w:rsidR="0E6247FD" w:rsidRPr="00B518C9">
        <w:rPr>
          <w:rFonts w:ascii="Arial" w:eastAsia="Calibri" w:hAnsi="Arial" w:cs="Arial"/>
          <w:i/>
          <w:iCs/>
          <w:color w:val="000000" w:themeColor="text1"/>
          <w:sz w:val="22"/>
          <w:szCs w:val="22"/>
        </w:rPr>
        <w:t>on behalf of the health center</w:t>
      </w:r>
      <w:r w:rsidR="0E6247FD" w:rsidRPr="00B518C9">
        <w:rPr>
          <w:rFonts w:ascii="Arial" w:eastAsia="Calibri" w:hAnsi="Arial" w:cs="Arial"/>
          <w:color w:val="000000" w:themeColor="text1"/>
          <w:sz w:val="22"/>
          <w:szCs w:val="22"/>
        </w:rPr>
        <w:t xml:space="preserve">.” The Draft </w:t>
      </w:r>
      <w:r w:rsidR="1A8CF340" w:rsidRPr="00B518C9">
        <w:rPr>
          <w:rFonts w:ascii="Arial" w:eastAsia="Calibri" w:hAnsi="Arial" w:cs="Arial"/>
          <w:color w:val="000000" w:themeColor="text1"/>
          <w:sz w:val="22"/>
          <w:szCs w:val="22"/>
        </w:rPr>
        <w:t xml:space="preserve">Manual </w:t>
      </w:r>
      <w:r w:rsidR="0E6247FD" w:rsidRPr="00B518C9">
        <w:rPr>
          <w:rFonts w:ascii="Arial" w:eastAsia="Calibri" w:hAnsi="Arial" w:cs="Arial"/>
          <w:color w:val="000000" w:themeColor="text1"/>
          <w:sz w:val="22"/>
          <w:szCs w:val="22"/>
        </w:rPr>
        <w:t>lists seven criteria for demonstrating that activities occur “on behalf of” the health center</w:t>
      </w:r>
      <w:r w:rsidR="42B59A5F" w:rsidRPr="00B518C9">
        <w:rPr>
          <w:rFonts w:ascii="Arial" w:eastAsia="Calibri" w:hAnsi="Arial" w:cs="Arial"/>
          <w:color w:val="000000" w:themeColor="text1"/>
          <w:sz w:val="22"/>
          <w:szCs w:val="22"/>
        </w:rPr>
        <w:t xml:space="preserve"> and notes that all </w:t>
      </w:r>
      <w:r w:rsidR="0E6247FD" w:rsidRPr="00B518C9">
        <w:rPr>
          <w:rFonts w:ascii="Arial" w:eastAsia="Calibri" w:hAnsi="Arial" w:cs="Arial"/>
          <w:color w:val="000000" w:themeColor="text1"/>
          <w:sz w:val="22"/>
          <w:szCs w:val="22"/>
        </w:rPr>
        <w:t>in-scope services must meet all seven</w:t>
      </w:r>
      <w:r w:rsidR="130591F4" w:rsidRPr="00B518C9">
        <w:rPr>
          <w:rFonts w:ascii="Arial" w:eastAsia="Calibri" w:hAnsi="Arial" w:cs="Arial"/>
          <w:color w:val="000000" w:themeColor="text1"/>
          <w:sz w:val="22"/>
          <w:szCs w:val="22"/>
        </w:rPr>
        <w:t xml:space="preserve"> criteria</w:t>
      </w:r>
      <w:r w:rsidR="0E6247FD" w:rsidRPr="00B518C9">
        <w:rPr>
          <w:rFonts w:ascii="Arial" w:eastAsia="Calibri" w:hAnsi="Arial" w:cs="Arial"/>
          <w:color w:val="000000" w:themeColor="text1"/>
          <w:sz w:val="22"/>
          <w:szCs w:val="22"/>
        </w:rPr>
        <w:t xml:space="preserve">. </w:t>
      </w:r>
      <w:r w:rsidR="6E6F3D04" w:rsidRPr="00B518C9">
        <w:rPr>
          <w:rFonts w:ascii="Arial" w:eastAsia="Calibri" w:hAnsi="Arial" w:cs="Arial"/>
          <w:color w:val="000000" w:themeColor="text1"/>
          <w:sz w:val="22"/>
          <w:szCs w:val="22"/>
        </w:rPr>
        <w:t xml:space="preserve"> </w:t>
      </w:r>
    </w:p>
    <w:p w14:paraId="42450FBF" w14:textId="7C547B3F" w:rsidR="5079A5C3" w:rsidRPr="00B518C9" w:rsidRDefault="3858F856" w:rsidP="72FD229F">
      <w:pPr>
        <w:spacing w:after="240" w:line="240" w:lineRule="auto"/>
        <w:rPr>
          <w:rFonts w:ascii="Arial" w:eastAsia="Calibri" w:hAnsi="Arial" w:cs="Arial"/>
          <w:sz w:val="22"/>
          <w:szCs w:val="22"/>
        </w:rPr>
      </w:pPr>
      <w:r w:rsidRPr="00B518C9">
        <w:rPr>
          <w:rFonts w:ascii="Arial" w:eastAsia="Calibri" w:hAnsi="Arial" w:cs="Arial"/>
          <w:color w:val="000000" w:themeColor="text1"/>
          <w:sz w:val="22"/>
          <w:szCs w:val="22"/>
        </w:rPr>
        <w:t>M</w:t>
      </w:r>
      <w:r w:rsidR="5FEEAED4" w:rsidRPr="00B518C9">
        <w:rPr>
          <w:rFonts w:ascii="Arial" w:eastAsia="Calibri" w:hAnsi="Arial" w:cs="Arial"/>
          <w:color w:val="000000" w:themeColor="text1"/>
          <w:sz w:val="22"/>
          <w:szCs w:val="22"/>
        </w:rPr>
        <w:t>o</w:t>
      </w:r>
      <w:r w:rsidRPr="00B518C9">
        <w:rPr>
          <w:rFonts w:ascii="Arial" w:eastAsia="Calibri" w:hAnsi="Arial" w:cs="Arial"/>
          <w:color w:val="000000" w:themeColor="text1"/>
          <w:sz w:val="22"/>
          <w:szCs w:val="22"/>
        </w:rPr>
        <w:t>re specifically, the Manual</w:t>
      </w:r>
      <w:r w:rsidR="5FEEAED4" w:rsidRPr="00B518C9">
        <w:rPr>
          <w:rFonts w:ascii="Arial" w:eastAsia="Calibri" w:hAnsi="Arial" w:cs="Arial"/>
          <w:color w:val="000000" w:themeColor="text1"/>
          <w:sz w:val="22"/>
          <w:szCs w:val="22"/>
        </w:rPr>
        <w:t xml:space="preserve"> </w:t>
      </w:r>
      <w:r w:rsidR="165D09F7" w:rsidRPr="00B518C9">
        <w:rPr>
          <w:rFonts w:ascii="Arial" w:eastAsia="Calibri" w:hAnsi="Arial" w:cs="Arial"/>
          <w:sz w:val="22"/>
          <w:szCs w:val="22"/>
        </w:rPr>
        <w:t>states that all in-scope services must be provided:</w:t>
      </w:r>
      <w:r w:rsidR="6B73E263" w:rsidRPr="00B518C9">
        <w:rPr>
          <w:rFonts w:ascii="Arial" w:eastAsia="Calibri" w:hAnsi="Arial" w:cs="Arial"/>
          <w:sz w:val="22"/>
          <w:szCs w:val="22"/>
        </w:rPr>
        <w:t xml:space="preserve"> </w:t>
      </w:r>
      <w:r w:rsidR="548A55D9" w:rsidRPr="00B518C9">
        <w:rPr>
          <w:rFonts w:ascii="Arial" w:eastAsia="Calibri" w:hAnsi="Arial" w:cs="Arial"/>
          <w:sz w:val="22"/>
          <w:szCs w:val="22"/>
        </w:rPr>
        <w:t>1</w:t>
      </w:r>
      <w:r w:rsidR="5F95C514" w:rsidRPr="00B518C9">
        <w:rPr>
          <w:rFonts w:ascii="Arial" w:eastAsia="Calibri" w:hAnsi="Arial" w:cs="Arial"/>
          <w:sz w:val="22"/>
          <w:szCs w:val="22"/>
        </w:rPr>
        <w:t>)</w:t>
      </w:r>
      <w:r w:rsidR="548A55D9" w:rsidRPr="00B518C9">
        <w:rPr>
          <w:rFonts w:ascii="Arial" w:eastAsia="Calibri" w:hAnsi="Arial" w:cs="Arial"/>
          <w:sz w:val="22"/>
          <w:szCs w:val="22"/>
        </w:rPr>
        <w:t xml:space="preserve"> </w:t>
      </w:r>
      <w:r w:rsidR="165D09F7" w:rsidRPr="00B518C9">
        <w:rPr>
          <w:rFonts w:ascii="Arial" w:eastAsia="Calibri" w:hAnsi="Arial" w:cs="Arial"/>
          <w:sz w:val="22"/>
          <w:szCs w:val="22"/>
        </w:rPr>
        <w:t>“under the authority and direction of the health center’s governing board and in accordance with the health center’s policies and procedures</w:t>
      </w:r>
      <w:r w:rsidR="592B4047" w:rsidRPr="00B518C9">
        <w:rPr>
          <w:rFonts w:ascii="Arial" w:eastAsia="Calibri" w:hAnsi="Arial" w:cs="Arial"/>
          <w:sz w:val="22"/>
          <w:szCs w:val="22"/>
        </w:rPr>
        <w:t>”</w:t>
      </w:r>
      <w:r w:rsidR="15CECBF7" w:rsidRPr="00B518C9">
        <w:rPr>
          <w:rFonts w:ascii="Arial" w:eastAsia="Calibri" w:hAnsi="Arial" w:cs="Arial"/>
          <w:sz w:val="22"/>
          <w:szCs w:val="22"/>
        </w:rPr>
        <w:t xml:space="preserve"> and 2) </w:t>
      </w:r>
      <w:r w:rsidR="349E5DE8" w:rsidRPr="00B518C9">
        <w:rPr>
          <w:rFonts w:ascii="Arial" w:eastAsia="Calibri" w:hAnsi="Arial" w:cs="Arial"/>
          <w:sz w:val="22"/>
          <w:szCs w:val="22"/>
        </w:rPr>
        <w:t>by “Health center employees, individual contractors, and volunteers</w:t>
      </w:r>
      <w:r w:rsidR="1E4ED62C" w:rsidRPr="00B518C9">
        <w:rPr>
          <w:rFonts w:ascii="Arial" w:eastAsia="Calibri" w:hAnsi="Arial" w:cs="Arial"/>
          <w:sz w:val="22"/>
          <w:szCs w:val="22"/>
        </w:rPr>
        <w:t xml:space="preserve">.” </w:t>
      </w:r>
    </w:p>
    <w:p w14:paraId="4BBECDDF" w14:textId="1090FFC1" w:rsidR="4A96FDC4" w:rsidRPr="00B518C9" w:rsidRDefault="1E4ED62C" w:rsidP="72FD229F">
      <w:pPr>
        <w:spacing w:after="240" w:line="240" w:lineRule="auto"/>
        <w:rPr>
          <w:rFonts w:ascii="Arial" w:eastAsia="Calibri" w:hAnsi="Arial" w:cs="Arial"/>
          <w:sz w:val="22"/>
          <w:szCs w:val="22"/>
        </w:rPr>
      </w:pPr>
      <w:r w:rsidRPr="00B518C9">
        <w:rPr>
          <w:rFonts w:ascii="Arial" w:eastAsia="Calibri" w:hAnsi="Arial" w:cs="Arial"/>
          <w:color w:val="000000" w:themeColor="text1"/>
          <w:sz w:val="22"/>
          <w:szCs w:val="22"/>
        </w:rPr>
        <w:t>ACH members are concerned</w:t>
      </w:r>
      <w:r w:rsidR="18D6BB7F" w:rsidRPr="00B518C9">
        <w:rPr>
          <w:rFonts w:ascii="Arial" w:eastAsia="Calibri" w:hAnsi="Arial" w:cs="Arial"/>
          <w:color w:val="000000" w:themeColor="text1"/>
          <w:sz w:val="22"/>
          <w:szCs w:val="22"/>
        </w:rPr>
        <w:t xml:space="preserve"> that</w:t>
      </w:r>
      <w:r w:rsidRPr="00B518C9">
        <w:rPr>
          <w:rFonts w:ascii="Arial" w:eastAsia="Calibri" w:hAnsi="Arial" w:cs="Arial"/>
          <w:color w:val="000000" w:themeColor="text1"/>
          <w:sz w:val="22"/>
          <w:szCs w:val="22"/>
        </w:rPr>
        <w:t xml:space="preserve"> contractors </w:t>
      </w:r>
      <w:r w:rsidR="11D42109" w:rsidRPr="00B518C9">
        <w:rPr>
          <w:rFonts w:ascii="Arial" w:eastAsia="Calibri" w:hAnsi="Arial" w:cs="Arial"/>
          <w:color w:val="000000" w:themeColor="text1"/>
          <w:sz w:val="22"/>
          <w:szCs w:val="22"/>
        </w:rPr>
        <w:t xml:space="preserve">would not </w:t>
      </w:r>
      <w:r w:rsidRPr="00B518C9">
        <w:rPr>
          <w:rFonts w:ascii="Arial" w:eastAsia="Calibri" w:hAnsi="Arial" w:cs="Arial"/>
          <w:color w:val="000000" w:themeColor="text1"/>
          <w:sz w:val="22"/>
          <w:szCs w:val="22"/>
        </w:rPr>
        <w:t xml:space="preserve">agree to </w:t>
      </w:r>
      <w:proofErr w:type="gramStart"/>
      <w:r w:rsidRPr="00B518C9">
        <w:rPr>
          <w:rFonts w:ascii="Arial" w:eastAsia="Calibri" w:hAnsi="Arial" w:cs="Arial"/>
          <w:color w:val="000000" w:themeColor="text1"/>
          <w:sz w:val="22"/>
          <w:szCs w:val="22"/>
        </w:rPr>
        <w:t>all of</w:t>
      </w:r>
      <w:proofErr w:type="gramEnd"/>
      <w:r w:rsidRPr="00B518C9">
        <w:rPr>
          <w:rFonts w:ascii="Arial" w:eastAsia="Calibri" w:hAnsi="Arial" w:cs="Arial"/>
          <w:color w:val="000000" w:themeColor="text1"/>
          <w:sz w:val="22"/>
          <w:szCs w:val="22"/>
        </w:rPr>
        <w:t xml:space="preserve"> the </w:t>
      </w:r>
      <w:r w:rsidR="12EED58F" w:rsidRPr="00B518C9">
        <w:rPr>
          <w:rFonts w:ascii="Arial" w:eastAsia="Calibri" w:hAnsi="Arial" w:cs="Arial"/>
          <w:color w:val="000000" w:themeColor="text1"/>
          <w:sz w:val="22"/>
          <w:szCs w:val="22"/>
        </w:rPr>
        <w:t xml:space="preserve">proposed </w:t>
      </w:r>
      <w:r w:rsidRPr="00B518C9">
        <w:rPr>
          <w:rFonts w:ascii="Arial" w:eastAsia="Calibri" w:hAnsi="Arial" w:cs="Arial"/>
          <w:color w:val="000000" w:themeColor="text1"/>
          <w:sz w:val="22"/>
          <w:szCs w:val="22"/>
        </w:rPr>
        <w:t xml:space="preserve">criteria </w:t>
      </w:r>
      <w:r w:rsidR="785B28FE" w:rsidRPr="00B518C9">
        <w:rPr>
          <w:rFonts w:ascii="Arial" w:eastAsia="Calibri" w:hAnsi="Arial" w:cs="Arial"/>
          <w:color w:val="000000" w:themeColor="text1"/>
          <w:sz w:val="22"/>
          <w:szCs w:val="22"/>
        </w:rPr>
        <w:t xml:space="preserve">for </w:t>
      </w:r>
      <w:r w:rsidRPr="00B518C9">
        <w:rPr>
          <w:rFonts w:ascii="Arial" w:eastAsia="Calibri" w:hAnsi="Arial" w:cs="Arial"/>
          <w:color w:val="000000" w:themeColor="text1"/>
          <w:sz w:val="22"/>
          <w:szCs w:val="22"/>
        </w:rPr>
        <w:t xml:space="preserve">cooperative agreements. Requiring </w:t>
      </w:r>
      <w:r w:rsidRPr="00B518C9">
        <w:rPr>
          <w:rFonts w:ascii="Arial" w:eastAsia="Calibri" w:hAnsi="Arial" w:cs="Arial"/>
          <w:sz w:val="22"/>
          <w:szCs w:val="22"/>
        </w:rPr>
        <w:t xml:space="preserve">contractors or CA organizations to operate “under the authority” of another organization is not appropriate. </w:t>
      </w:r>
      <w:r w:rsidR="5839ECF3" w:rsidRPr="00B518C9">
        <w:rPr>
          <w:rFonts w:ascii="Arial" w:eastAsia="Calibri" w:hAnsi="Arial" w:cs="Arial"/>
          <w:sz w:val="22"/>
          <w:szCs w:val="22"/>
        </w:rPr>
        <w:t>Additionally, contract</w:t>
      </w:r>
      <w:r w:rsidR="00EA5630">
        <w:rPr>
          <w:rFonts w:ascii="Arial" w:eastAsia="Calibri" w:hAnsi="Arial" w:cs="Arial"/>
          <w:sz w:val="22"/>
          <w:szCs w:val="22"/>
        </w:rPr>
        <w:t>ors</w:t>
      </w:r>
      <w:r w:rsidR="5839ECF3" w:rsidRPr="00B518C9">
        <w:rPr>
          <w:rFonts w:ascii="Arial" w:eastAsia="Calibri" w:hAnsi="Arial" w:cs="Arial"/>
          <w:sz w:val="22"/>
          <w:szCs w:val="22"/>
        </w:rPr>
        <w:t xml:space="preserve"> and CAs, who typically have their own staff</w:t>
      </w:r>
      <w:r w:rsidR="1C981960" w:rsidRPr="00B518C9">
        <w:rPr>
          <w:rFonts w:ascii="Arial" w:eastAsia="Calibri" w:hAnsi="Arial" w:cs="Arial"/>
          <w:sz w:val="22"/>
          <w:szCs w:val="22"/>
        </w:rPr>
        <w:t xml:space="preserve">, </w:t>
      </w:r>
      <w:r w:rsidR="5839ECF3" w:rsidRPr="00B518C9">
        <w:rPr>
          <w:rFonts w:ascii="Arial" w:eastAsia="Calibri" w:hAnsi="Arial" w:cs="Arial"/>
          <w:sz w:val="22"/>
          <w:szCs w:val="22"/>
        </w:rPr>
        <w:t>would not agree to have “</w:t>
      </w:r>
      <w:r w:rsidR="00EA5630">
        <w:rPr>
          <w:rFonts w:ascii="Arial" w:eastAsia="Calibri" w:hAnsi="Arial" w:cs="Arial"/>
          <w:sz w:val="22"/>
          <w:szCs w:val="22"/>
        </w:rPr>
        <w:t>h</w:t>
      </w:r>
      <w:r w:rsidR="5839ECF3" w:rsidRPr="00B518C9">
        <w:rPr>
          <w:rFonts w:ascii="Arial" w:eastAsia="Calibri" w:hAnsi="Arial" w:cs="Arial"/>
          <w:sz w:val="22"/>
          <w:szCs w:val="22"/>
        </w:rPr>
        <w:t xml:space="preserve">ealth center employees, individual contractors, and volunteers” delivering in-scope </w:t>
      </w:r>
      <w:r w:rsidR="0CF712BA" w:rsidRPr="00B518C9">
        <w:rPr>
          <w:rFonts w:ascii="Arial" w:eastAsia="Calibri" w:hAnsi="Arial" w:cs="Arial"/>
          <w:sz w:val="22"/>
          <w:szCs w:val="22"/>
        </w:rPr>
        <w:t>s</w:t>
      </w:r>
      <w:r w:rsidR="5839ECF3" w:rsidRPr="00B518C9">
        <w:rPr>
          <w:rFonts w:ascii="Arial" w:eastAsia="Calibri" w:hAnsi="Arial" w:cs="Arial"/>
          <w:sz w:val="22"/>
          <w:szCs w:val="22"/>
        </w:rPr>
        <w:t xml:space="preserve">ervices. </w:t>
      </w:r>
    </w:p>
    <w:p w14:paraId="718C7A43" w14:textId="37458BD7" w:rsidR="0C6D6047" w:rsidRPr="00B518C9" w:rsidRDefault="0C6D6047" w:rsidP="72FD229F">
      <w:p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While some criteria are appropriate for services provided directly, others are appropriate only for services provided via cooperative agreements. </w:t>
      </w:r>
      <w:r w:rsidR="5839ECF3" w:rsidRPr="00B518C9">
        <w:rPr>
          <w:rFonts w:ascii="Arial" w:eastAsia="Calibri" w:hAnsi="Arial" w:cs="Arial"/>
          <w:color w:val="000000" w:themeColor="text1"/>
          <w:sz w:val="22"/>
          <w:szCs w:val="22"/>
        </w:rPr>
        <w:t xml:space="preserve">Therefore, </w:t>
      </w:r>
      <w:r w:rsidR="0E6247FD" w:rsidRPr="00B518C9">
        <w:rPr>
          <w:rFonts w:ascii="Arial" w:eastAsia="Calibri" w:hAnsi="Arial" w:cs="Arial"/>
          <w:color w:val="000000" w:themeColor="text1"/>
          <w:sz w:val="22"/>
          <w:szCs w:val="22"/>
        </w:rPr>
        <w:t xml:space="preserve">ACH </w:t>
      </w:r>
      <w:r w:rsidR="00EA5630">
        <w:rPr>
          <w:rFonts w:ascii="Arial" w:eastAsia="Calibri" w:hAnsi="Arial" w:cs="Arial"/>
          <w:color w:val="000000" w:themeColor="text1"/>
          <w:sz w:val="22"/>
          <w:szCs w:val="22"/>
        </w:rPr>
        <w:t>recommends BPHC</w:t>
      </w:r>
      <w:r w:rsidR="2FB3768D" w:rsidRPr="00B518C9">
        <w:rPr>
          <w:rFonts w:ascii="Arial" w:eastAsia="Calibri" w:hAnsi="Arial" w:cs="Arial"/>
          <w:color w:val="000000" w:themeColor="text1"/>
          <w:sz w:val="22"/>
          <w:szCs w:val="22"/>
        </w:rPr>
        <w:t>:</w:t>
      </w:r>
    </w:p>
    <w:p w14:paraId="1C2E94A6" w14:textId="2752BE6C" w:rsidR="2FB3768D" w:rsidRPr="00B518C9" w:rsidRDefault="2FB3768D" w:rsidP="72FD229F">
      <w:pPr>
        <w:pStyle w:val="ListParagraph"/>
        <w:numPr>
          <w:ilvl w:val="0"/>
          <w:numId w:val="1"/>
        </w:numPr>
        <w:spacing w:after="240" w:line="240" w:lineRule="auto"/>
        <w:rPr>
          <w:rFonts w:ascii="Arial" w:eastAsia="Calibri" w:hAnsi="Arial" w:cs="Arial"/>
          <w:b/>
          <w:bCs/>
          <w:color w:val="000000" w:themeColor="text1"/>
          <w:sz w:val="22"/>
          <w:szCs w:val="22"/>
        </w:rPr>
      </w:pPr>
      <w:r w:rsidRPr="00B518C9">
        <w:rPr>
          <w:rFonts w:ascii="Arial" w:eastAsia="Calibri" w:hAnsi="Arial" w:cs="Arial"/>
          <w:b/>
          <w:bCs/>
          <w:color w:val="000000" w:themeColor="text1"/>
          <w:sz w:val="22"/>
          <w:szCs w:val="22"/>
        </w:rPr>
        <w:lastRenderedPageBreak/>
        <w:t>R</w:t>
      </w:r>
      <w:r w:rsidR="0E6247FD" w:rsidRPr="00B518C9">
        <w:rPr>
          <w:rFonts w:ascii="Arial" w:eastAsia="Calibri" w:hAnsi="Arial" w:cs="Arial"/>
          <w:b/>
          <w:bCs/>
          <w:color w:val="000000" w:themeColor="text1"/>
          <w:sz w:val="22"/>
          <w:szCs w:val="22"/>
        </w:rPr>
        <w:t>econsider applying all seven “on behalf of” criteria equally to each form of care delivery (</w:t>
      </w:r>
      <w:r w:rsidR="6C399FBA" w:rsidRPr="00B518C9">
        <w:rPr>
          <w:rFonts w:ascii="Arial" w:eastAsia="Calibri" w:hAnsi="Arial" w:cs="Arial"/>
          <w:b/>
          <w:bCs/>
          <w:color w:val="000000" w:themeColor="text1"/>
          <w:sz w:val="22"/>
          <w:szCs w:val="22"/>
        </w:rPr>
        <w:t xml:space="preserve">such as </w:t>
      </w:r>
      <w:r w:rsidR="0E6247FD" w:rsidRPr="00B518C9">
        <w:rPr>
          <w:rFonts w:ascii="Arial" w:eastAsia="Calibri" w:hAnsi="Arial" w:cs="Arial"/>
          <w:b/>
          <w:bCs/>
          <w:color w:val="000000" w:themeColor="text1"/>
          <w:sz w:val="22"/>
          <w:szCs w:val="22"/>
        </w:rPr>
        <w:t>direct, contract, CA)</w:t>
      </w:r>
      <w:r w:rsidR="1B8FAEAE" w:rsidRPr="00B518C9">
        <w:rPr>
          <w:rFonts w:ascii="Arial" w:eastAsia="Calibri" w:hAnsi="Arial" w:cs="Arial"/>
          <w:b/>
          <w:bCs/>
          <w:color w:val="000000" w:themeColor="text1"/>
          <w:sz w:val="22"/>
          <w:szCs w:val="22"/>
        </w:rPr>
        <w:t xml:space="preserve">. </w:t>
      </w:r>
    </w:p>
    <w:p w14:paraId="4BD31197" w14:textId="51206824" w:rsidR="0E6247FD" w:rsidRPr="00B518C9" w:rsidRDefault="0E6247FD" w:rsidP="72FD229F">
      <w:pPr>
        <w:pStyle w:val="ListParagraph"/>
        <w:numPr>
          <w:ilvl w:val="1"/>
          <w:numId w:val="1"/>
        </w:num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 xml:space="preserve">BPHC </w:t>
      </w:r>
      <w:r w:rsidR="00EA5630">
        <w:rPr>
          <w:rFonts w:ascii="Arial" w:eastAsia="Calibri" w:hAnsi="Arial" w:cs="Arial"/>
          <w:color w:val="000000" w:themeColor="text1"/>
          <w:sz w:val="22"/>
          <w:szCs w:val="22"/>
        </w:rPr>
        <w:t>could</w:t>
      </w:r>
      <w:r w:rsidRPr="00B518C9">
        <w:rPr>
          <w:rFonts w:ascii="Arial" w:eastAsia="Calibri" w:hAnsi="Arial" w:cs="Arial"/>
          <w:color w:val="000000" w:themeColor="text1"/>
          <w:sz w:val="22"/>
          <w:szCs w:val="22"/>
        </w:rPr>
        <w:t xml:space="preserve"> consider making adjustments for each </w:t>
      </w:r>
      <w:proofErr w:type="gramStart"/>
      <w:r w:rsidRPr="00B518C9">
        <w:rPr>
          <w:rFonts w:ascii="Arial" w:eastAsia="Calibri" w:hAnsi="Arial" w:cs="Arial"/>
          <w:color w:val="000000" w:themeColor="text1"/>
          <w:sz w:val="22"/>
          <w:szCs w:val="22"/>
        </w:rPr>
        <w:t>criteria</w:t>
      </w:r>
      <w:proofErr w:type="gramEnd"/>
      <w:r w:rsidRPr="00B518C9">
        <w:rPr>
          <w:rFonts w:ascii="Arial" w:eastAsia="Calibri" w:hAnsi="Arial" w:cs="Arial"/>
          <w:color w:val="000000" w:themeColor="text1"/>
          <w:sz w:val="22"/>
          <w:szCs w:val="22"/>
        </w:rPr>
        <w:t xml:space="preserve"> throughout the Manual, or categoriz</w:t>
      </w:r>
      <w:r w:rsidR="7658BB46" w:rsidRPr="00B518C9">
        <w:rPr>
          <w:rFonts w:ascii="Arial" w:eastAsia="Calibri" w:hAnsi="Arial" w:cs="Arial"/>
          <w:color w:val="000000" w:themeColor="text1"/>
          <w:sz w:val="22"/>
          <w:szCs w:val="22"/>
        </w:rPr>
        <w:t>ing</w:t>
      </w:r>
      <w:r w:rsidRPr="00B518C9">
        <w:rPr>
          <w:rFonts w:ascii="Arial" w:eastAsia="Calibri" w:hAnsi="Arial" w:cs="Arial"/>
          <w:color w:val="000000" w:themeColor="text1"/>
          <w:sz w:val="22"/>
          <w:szCs w:val="22"/>
        </w:rPr>
        <w:t xml:space="preserve"> the “on behalf of” criteria by form of delivery.</w:t>
      </w:r>
      <w:r w:rsidR="1E13AC6A" w:rsidRPr="00B518C9">
        <w:rPr>
          <w:rFonts w:ascii="Arial" w:eastAsia="Calibri" w:hAnsi="Arial" w:cs="Arial"/>
          <w:color w:val="000000" w:themeColor="text1"/>
          <w:sz w:val="22"/>
          <w:szCs w:val="22"/>
        </w:rPr>
        <w:t xml:space="preserve"> </w:t>
      </w:r>
      <w:r w:rsidR="53CC573A" w:rsidRPr="00B518C9">
        <w:rPr>
          <w:rFonts w:ascii="Arial" w:eastAsia="Calibri" w:hAnsi="Arial" w:cs="Arial"/>
          <w:color w:val="000000" w:themeColor="text1"/>
          <w:sz w:val="22"/>
          <w:szCs w:val="22"/>
        </w:rPr>
        <w:t xml:space="preserve">ACH recommends the addition of fallback policies in </w:t>
      </w:r>
      <w:proofErr w:type="gramStart"/>
      <w:r w:rsidR="53CC573A" w:rsidRPr="00B518C9">
        <w:rPr>
          <w:rFonts w:ascii="Arial" w:eastAsia="Calibri" w:hAnsi="Arial" w:cs="Arial"/>
          <w:color w:val="000000" w:themeColor="text1"/>
          <w:sz w:val="22"/>
          <w:szCs w:val="22"/>
        </w:rPr>
        <w:t>the cases</w:t>
      </w:r>
      <w:proofErr w:type="gramEnd"/>
      <w:r w:rsidR="53CC573A" w:rsidRPr="00B518C9">
        <w:rPr>
          <w:rFonts w:ascii="Arial" w:eastAsia="Calibri" w:hAnsi="Arial" w:cs="Arial"/>
          <w:color w:val="000000" w:themeColor="text1"/>
          <w:sz w:val="22"/>
          <w:szCs w:val="22"/>
        </w:rPr>
        <w:t xml:space="preserve"> where contractors who are needed to provide critical services are not able or not willing to adhere to the onerous requirements. </w:t>
      </w:r>
    </w:p>
    <w:p w14:paraId="5C349480" w14:textId="77352674" w:rsidR="00180B7A" w:rsidRPr="00B518C9" w:rsidRDefault="3DAA7C34" w:rsidP="72FD229F">
      <w:p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Advocates</w:t>
      </w:r>
      <w:r w:rsidR="445FA07C" w:rsidRPr="00B518C9">
        <w:rPr>
          <w:rFonts w:ascii="Arial" w:eastAsia="Calibri" w:hAnsi="Arial" w:cs="Arial"/>
          <w:color w:val="000000" w:themeColor="text1"/>
          <w:sz w:val="22"/>
          <w:szCs w:val="22"/>
        </w:rPr>
        <w:t xml:space="preserve"> for Community Health</w:t>
      </w:r>
      <w:r w:rsidR="36E432C0" w:rsidRPr="00B518C9">
        <w:rPr>
          <w:rFonts w:ascii="Arial" w:eastAsia="Calibri" w:hAnsi="Arial" w:cs="Arial"/>
          <w:color w:val="000000" w:themeColor="text1"/>
          <w:sz w:val="22"/>
          <w:szCs w:val="22"/>
        </w:rPr>
        <w:t xml:space="preserve"> </w:t>
      </w:r>
      <w:proofErr w:type="gramStart"/>
      <w:r w:rsidR="36E432C0" w:rsidRPr="00B518C9">
        <w:rPr>
          <w:rFonts w:ascii="Arial" w:eastAsia="Calibri" w:hAnsi="Arial" w:cs="Arial"/>
          <w:color w:val="000000" w:themeColor="text1"/>
          <w:sz w:val="22"/>
          <w:szCs w:val="22"/>
        </w:rPr>
        <w:t>appreciate</w:t>
      </w:r>
      <w:r w:rsidR="00EA5630">
        <w:rPr>
          <w:rFonts w:ascii="Arial" w:eastAsia="Calibri" w:hAnsi="Arial" w:cs="Arial"/>
          <w:color w:val="000000" w:themeColor="text1"/>
          <w:sz w:val="22"/>
          <w:szCs w:val="22"/>
        </w:rPr>
        <w:t>s</w:t>
      </w:r>
      <w:proofErr w:type="gramEnd"/>
      <w:r w:rsidR="36E432C0" w:rsidRPr="00B518C9">
        <w:rPr>
          <w:rFonts w:ascii="Arial" w:eastAsia="Calibri" w:hAnsi="Arial" w:cs="Arial"/>
          <w:color w:val="000000" w:themeColor="text1"/>
          <w:sz w:val="22"/>
          <w:szCs w:val="22"/>
        </w:rPr>
        <w:t xml:space="preserve"> the opportunity to provide feedback</w:t>
      </w:r>
      <w:r w:rsidR="3A34C312" w:rsidRPr="00B518C9">
        <w:rPr>
          <w:rFonts w:ascii="Arial" w:eastAsia="Calibri" w:hAnsi="Arial" w:cs="Arial"/>
          <w:color w:val="000000" w:themeColor="text1"/>
          <w:sz w:val="22"/>
          <w:szCs w:val="22"/>
        </w:rPr>
        <w:t xml:space="preserve"> on </w:t>
      </w:r>
      <w:r w:rsidR="00EA5630">
        <w:rPr>
          <w:rFonts w:ascii="Arial" w:eastAsia="Calibri" w:hAnsi="Arial" w:cs="Arial"/>
          <w:color w:val="000000" w:themeColor="text1"/>
          <w:sz w:val="22"/>
          <w:szCs w:val="22"/>
        </w:rPr>
        <w:t>the proposed changes to the</w:t>
      </w:r>
      <w:r w:rsidR="3A34C312" w:rsidRPr="00B518C9">
        <w:rPr>
          <w:rFonts w:ascii="Arial" w:eastAsia="Calibri" w:hAnsi="Arial" w:cs="Arial"/>
          <w:color w:val="000000" w:themeColor="text1"/>
          <w:sz w:val="22"/>
          <w:szCs w:val="22"/>
        </w:rPr>
        <w:t xml:space="preserve"> Scope</w:t>
      </w:r>
      <w:r w:rsidR="00EA5630">
        <w:rPr>
          <w:rFonts w:ascii="Arial" w:eastAsia="Calibri" w:hAnsi="Arial" w:cs="Arial"/>
          <w:color w:val="000000" w:themeColor="text1"/>
          <w:sz w:val="22"/>
          <w:szCs w:val="22"/>
        </w:rPr>
        <w:t xml:space="preserve"> of Project</w:t>
      </w:r>
      <w:r w:rsidR="3A34C312" w:rsidRPr="00B518C9">
        <w:rPr>
          <w:rFonts w:ascii="Arial" w:eastAsia="Calibri" w:hAnsi="Arial" w:cs="Arial"/>
          <w:color w:val="000000" w:themeColor="text1"/>
          <w:sz w:val="22"/>
          <w:szCs w:val="22"/>
        </w:rPr>
        <w:t xml:space="preserve"> Policy Manual</w:t>
      </w:r>
      <w:r w:rsidR="00EA5630">
        <w:rPr>
          <w:rFonts w:ascii="Arial" w:eastAsia="Calibri" w:hAnsi="Arial" w:cs="Arial"/>
          <w:color w:val="000000" w:themeColor="text1"/>
          <w:sz w:val="22"/>
          <w:szCs w:val="22"/>
        </w:rPr>
        <w:t xml:space="preserve"> for health centers</w:t>
      </w:r>
      <w:r w:rsidR="3A34C312" w:rsidRPr="00B518C9">
        <w:rPr>
          <w:rFonts w:ascii="Arial" w:eastAsia="Calibri" w:hAnsi="Arial" w:cs="Arial"/>
          <w:color w:val="000000" w:themeColor="text1"/>
          <w:sz w:val="22"/>
          <w:szCs w:val="22"/>
        </w:rPr>
        <w:t xml:space="preserve">. </w:t>
      </w:r>
      <w:r w:rsidR="36E432C0" w:rsidRPr="00B518C9">
        <w:rPr>
          <w:rFonts w:ascii="Arial" w:eastAsia="Calibri" w:hAnsi="Arial" w:cs="Arial"/>
          <w:color w:val="000000" w:themeColor="text1"/>
          <w:sz w:val="22"/>
          <w:szCs w:val="22"/>
        </w:rPr>
        <w:t>For more information</w:t>
      </w:r>
      <w:r w:rsidR="00EA5630">
        <w:rPr>
          <w:rFonts w:ascii="Arial" w:eastAsia="Calibri" w:hAnsi="Arial" w:cs="Arial"/>
          <w:color w:val="000000" w:themeColor="text1"/>
          <w:sz w:val="22"/>
          <w:szCs w:val="22"/>
        </w:rPr>
        <w:t xml:space="preserve"> or to discuss these recommendations further</w:t>
      </w:r>
      <w:r w:rsidR="36E432C0" w:rsidRPr="00B518C9">
        <w:rPr>
          <w:rFonts w:ascii="Arial" w:eastAsia="Calibri" w:hAnsi="Arial" w:cs="Arial"/>
          <w:color w:val="000000" w:themeColor="text1"/>
          <w:sz w:val="22"/>
          <w:szCs w:val="22"/>
        </w:rPr>
        <w:t xml:space="preserve">, please contact </w:t>
      </w:r>
      <w:r w:rsidR="448FD8CB" w:rsidRPr="00B518C9">
        <w:rPr>
          <w:rFonts w:ascii="Arial" w:eastAsia="Calibri" w:hAnsi="Arial" w:cs="Arial"/>
          <w:color w:val="000000" w:themeColor="text1"/>
          <w:sz w:val="22"/>
          <w:szCs w:val="22"/>
        </w:rPr>
        <w:t>Stephanie Krenrich</w:t>
      </w:r>
      <w:r w:rsidR="00EA5630">
        <w:rPr>
          <w:rFonts w:ascii="Arial" w:eastAsia="Calibri" w:hAnsi="Arial" w:cs="Arial"/>
          <w:color w:val="000000" w:themeColor="text1"/>
          <w:sz w:val="22"/>
          <w:szCs w:val="22"/>
        </w:rPr>
        <w:t>, SVP of Policy and Government Affairs,</w:t>
      </w:r>
      <w:r w:rsidR="448FD8CB" w:rsidRPr="00B518C9">
        <w:rPr>
          <w:rFonts w:ascii="Arial" w:eastAsia="Calibri" w:hAnsi="Arial" w:cs="Arial"/>
          <w:color w:val="000000" w:themeColor="text1"/>
          <w:sz w:val="22"/>
          <w:szCs w:val="22"/>
        </w:rPr>
        <w:t xml:space="preserve"> at</w:t>
      </w:r>
      <w:r w:rsidR="19EAE988" w:rsidRPr="00B518C9">
        <w:rPr>
          <w:rFonts w:ascii="Arial" w:eastAsia="Calibri" w:hAnsi="Arial" w:cs="Arial"/>
          <w:color w:val="000000" w:themeColor="text1"/>
          <w:sz w:val="22"/>
          <w:szCs w:val="22"/>
        </w:rPr>
        <w:t xml:space="preserve"> </w:t>
      </w:r>
      <w:hyperlink r:id="rId10">
        <w:r w:rsidR="448FD8CB" w:rsidRPr="00B518C9">
          <w:rPr>
            <w:rStyle w:val="Hyperlink"/>
            <w:rFonts w:ascii="Arial" w:eastAsia="Calibri" w:hAnsi="Arial" w:cs="Arial"/>
            <w:sz w:val="22"/>
            <w:szCs w:val="22"/>
          </w:rPr>
          <w:t>skrenrich@advocatesforcommunityhealth.org</w:t>
        </w:r>
      </w:hyperlink>
      <w:r w:rsidR="448FD8CB" w:rsidRPr="00B518C9">
        <w:rPr>
          <w:rFonts w:ascii="Arial" w:eastAsia="Calibri" w:hAnsi="Arial" w:cs="Arial"/>
          <w:sz w:val="22"/>
          <w:szCs w:val="22"/>
        </w:rPr>
        <w:t xml:space="preserve">. </w:t>
      </w:r>
    </w:p>
    <w:p w14:paraId="5C08F07F" w14:textId="7C2DCCA9" w:rsidR="00997D65" w:rsidRPr="00B518C9" w:rsidRDefault="3238931F" w:rsidP="72FD229F">
      <w:pPr>
        <w:spacing w:after="240" w:line="240" w:lineRule="auto"/>
        <w:rPr>
          <w:rFonts w:ascii="Arial" w:eastAsia="Calibri" w:hAnsi="Arial" w:cs="Arial"/>
          <w:color w:val="000000" w:themeColor="text1"/>
          <w:sz w:val="22"/>
          <w:szCs w:val="22"/>
        </w:rPr>
      </w:pPr>
      <w:r w:rsidRPr="00B518C9">
        <w:rPr>
          <w:rFonts w:ascii="Arial" w:eastAsia="Calibri" w:hAnsi="Arial" w:cs="Arial"/>
          <w:color w:val="000000" w:themeColor="text1"/>
          <w:sz w:val="22"/>
          <w:szCs w:val="22"/>
        </w:rPr>
        <w:t>Sincerely</w:t>
      </w:r>
      <w:r w:rsidR="009A7358" w:rsidRPr="00B518C9">
        <w:rPr>
          <w:rFonts w:ascii="Arial" w:eastAsia="Calibri" w:hAnsi="Arial" w:cs="Arial"/>
          <w:color w:val="000000" w:themeColor="text1"/>
          <w:sz w:val="22"/>
          <w:szCs w:val="22"/>
        </w:rPr>
        <w:t>,</w:t>
      </w:r>
    </w:p>
    <w:p w14:paraId="045FFCA3" w14:textId="77777777" w:rsidR="00B518C9" w:rsidRPr="00B518C9" w:rsidRDefault="009A7358" w:rsidP="00B518C9">
      <w:pPr>
        <w:pStyle w:val="NoSpacing"/>
        <w:rPr>
          <w:rFonts w:ascii="Arial" w:hAnsi="Arial" w:cs="Arial"/>
        </w:rPr>
      </w:pPr>
      <w:r w:rsidRPr="00B518C9">
        <w:rPr>
          <w:rFonts w:ascii="Arial" w:hAnsi="Arial" w:cs="Arial"/>
          <w:noProof/>
        </w:rPr>
        <w:drawing>
          <wp:inline distT="0" distB="0" distL="0" distR="0" wp14:anchorId="11E88564" wp14:editId="2052102B">
            <wp:extent cx="1760523" cy="609600"/>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1198" cy="630610"/>
                    </a:xfrm>
                    <a:prstGeom prst="rect">
                      <a:avLst/>
                    </a:prstGeom>
                  </pic:spPr>
                </pic:pic>
              </a:graphicData>
            </a:graphic>
          </wp:inline>
        </w:drawing>
      </w:r>
      <w:r w:rsidR="00B518C9" w:rsidRPr="00B518C9">
        <w:rPr>
          <w:rFonts w:ascii="Arial" w:hAnsi="Arial" w:cs="Arial"/>
        </w:rPr>
        <w:t xml:space="preserve"> </w:t>
      </w:r>
    </w:p>
    <w:p w14:paraId="0D25CAD0" w14:textId="0C4313EC" w:rsidR="00B518C9" w:rsidRPr="00B518C9" w:rsidRDefault="00B518C9" w:rsidP="00B518C9">
      <w:pPr>
        <w:pStyle w:val="NoSpacing"/>
        <w:rPr>
          <w:rFonts w:ascii="Arial" w:hAnsi="Arial" w:cs="Arial"/>
        </w:rPr>
      </w:pPr>
      <w:r w:rsidRPr="00B518C9">
        <w:rPr>
          <w:rFonts w:ascii="Arial" w:hAnsi="Arial" w:cs="Arial"/>
        </w:rPr>
        <w:t>Amanda Pears Kelly</w:t>
      </w:r>
    </w:p>
    <w:p w14:paraId="7DE23F3D" w14:textId="77777777" w:rsidR="00B518C9" w:rsidRPr="00B518C9" w:rsidRDefault="00B518C9" w:rsidP="00B518C9">
      <w:pPr>
        <w:pStyle w:val="NoSpacing"/>
        <w:rPr>
          <w:rFonts w:ascii="Arial" w:hAnsi="Arial" w:cs="Arial"/>
        </w:rPr>
      </w:pPr>
      <w:r w:rsidRPr="00B518C9">
        <w:rPr>
          <w:rFonts w:ascii="Arial" w:hAnsi="Arial" w:cs="Arial"/>
        </w:rPr>
        <w:t>Chief Executive Officer</w:t>
      </w:r>
    </w:p>
    <w:p w14:paraId="2CD62830" w14:textId="6BA0F168" w:rsidR="009A7358" w:rsidRPr="009A7358" w:rsidRDefault="009A7358" w:rsidP="72FD229F">
      <w:pPr>
        <w:spacing w:after="240" w:line="240" w:lineRule="auto"/>
        <w:rPr>
          <w:rFonts w:eastAsia="Calibri"/>
          <w:color w:val="000000" w:themeColor="text1"/>
        </w:rPr>
      </w:pPr>
    </w:p>
    <w:sectPr w:rsidR="009A7358" w:rsidRPr="009A735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C76B" w14:textId="77777777" w:rsidR="00925EB3" w:rsidRDefault="00925EB3" w:rsidP="002D24A4">
      <w:pPr>
        <w:spacing w:after="0" w:line="240" w:lineRule="auto"/>
      </w:pPr>
      <w:r>
        <w:separator/>
      </w:r>
    </w:p>
  </w:endnote>
  <w:endnote w:type="continuationSeparator" w:id="0">
    <w:p w14:paraId="037759DD" w14:textId="77777777" w:rsidR="00925EB3" w:rsidRDefault="00925EB3" w:rsidP="002D24A4">
      <w:pPr>
        <w:spacing w:after="0" w:line="240" w:lineRule="auto"/>
      </w:pPr>
      <w:r>
        <w:continuationSeparator/>
      </w:r>
    </w:p>
  </w:endnote>
  <w:endnote w:type="continuationNotice" w:id="1">
    <w:p w14:paraId="026A4D99" w14:textId="77777777" w:rsidR="00925EB3" w:rsidRDefault="0092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2D0A55" w14:paraId="05657B64" w14:textId="77777777" w:rsidTr="432D0A55">
      <w:trPr>
        <w:trHeight w:val="300"/>
      </w:trPr>
      <w:tc>
        <w:tcPr>
          <w:tcW w:w="3120" w:type="dxa"/>
        </w:tcPr>
        <w:p w14:paraId="4753C65B" w14:textId="7C33907C" w:rsidR="432D0A55" w:rsidRDefault="432D0A55" w:rsidP="432D0A55">
          <w:pPr>
            <w:pStyle w:val="Header"/>
            <w:ind w:left="-115"/>
          </w:pPr>
        </w:p>
      </w:tc>
      <w:tc>
        <w:tcPr>
          <w:tcW w:w="3120" w:type="dxa"/>
        </w:tcPr>
        <w:p w14:paraId="132EC0D5" w14:textId="15CC6C08" w:rsidR="432D0A55" w:rsidRDefault="432D0A55" w:rsidP="432D0A55">
          <w:pPr>
            <w:pStyle w:val="Header"/>
            <w:jc w:val="center"/>
          </w:pPr>
        </w:p>
      </w:tc>
      <w:tc>
        <w:tcPr>
          <w:tcW w:w="3120" w:type="dxa"/>
        </w:tcPr>
        <w:p w14:paraId="1E27063C" w14:textId="4FA0D643" w:rsidR="432D0A55" w:rsidRDefault="432D0A55" w:rsidP="432D0A55">
          <w:pPr>
            <w:pStyle w:val="Header"/>
            <w:ind w:right="-115"/>
            <w:jc w:val="right"/>
          </w:pPr>
          <w:r>
            <w:fldChar w:fldCharType="begin"/>
          </w:r>
          <w:r>
            <w:instrText>PAGE</w:instrText>
          </w:r>
          <w:r>
            <w:fldChar w:fldCharType="separate"/>
          </w:r>
          <w:r w:rsidR="00DE456E">
            <w:rPr>
              <w:noProof/>
            </w:rPr>
            <w:t>1</w:t>
          </w:r>
          <w:r>
            <w:fldChar w:fldCharType="end"/>
          </w:r>
        </w:p>
      </w:tc>
    </w:tr>
  </w:tbl>
  <w:p w14:paraId="491F807E" w14:textId="064393FF" w:rsidR="00916BBF" w:rsidRDefault="0091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89EE" w14:textId="77777777" w:rsidR="00925EB3" w:rsidRDefault="00925EB3" w:rsidP="002D24A4">
      <w:pPr>
        <w:spacing w:after="0" w:line="240" w:lineRule="auto"/>
      </w:pPr>
      <w:r>
        <w:separator/>
      </w:r>
    </w:p>
  </w:footnote>
  <w:footnote w:type="continuationSeparator" w:id="0">
    <w:p w14:paraId="74F8EC06" w14:textId="77777777" w:rsidR="00925EB3" w:rsidRDefault="00925EB3" w:rsidP="002D24A4">
      <w:pPr>
        <w:spacing w:after="0" w:line="240" w:lineRule="auto"/>
      </w:pPr>
      <w:r>
        <w:continuationSeparator/>
      </w:r>
    </w:p>
  </w:footnote>
  <w:footnote w:type="continuationNotice" w:id="1">
    <w:p w14:paraId="2DC34056" w14:textId="77777777" w:rsidR="00925EB3" w:rsidRDefault="00925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2D0A55" w14:paraId="2A36828F" w14:textId="77777777" w:rsidTr="432D0A55">
      <w:trPr>
        <w:trHeight w:val="300"/>
      </w:trPr>
      <w:tc>
        <w:tcPr>
          <w:tcW w:w="3120" w:type="dxa"/>
        </w:tcPr>
        <w:p w14:paraId="029FDE9D" w14:textId="03341058" w:rsidR="432D0A55" w:rsidRDefault="432D0A55" w:rsidP="432D0A55">
          <w:pPr>
            <w:pStyle w:val="Header"/>
            <w:ind w:left="-115"/>
          </w:pPr>
        </w:p>
      </w:tc>
      <w:tc>
        <w:tcPr>
          <w:tcW w:w="3120" w:type="dxa"/>
        </w:tcPr>
        <w:p w14:paraId="5D004A96" w14:textId="42E4DD16" w:rsidR="432D0A55" w:rsidRDefault="432D0A55" w:rsidP="432D0A55">
          <w:pPr>
            <w:pStyle w:val="Header"/>
            <w:jc w:val="center"/>
          </w:pPr>
        </w:p>
      </w:tc>
      <w:tc>
        <w:tcPr>
          <w:tcW w:w="3120" w:type="dxa"/>
        </w:tcPr>
        <w:p w14:paraId="097CFB75" w14:textId="5D0CAA47" w:rsidR="432D0A55" w:rsidRDefault="432D0A55" w:rsidP="432D0A55">
          <w:pPr>
            <w:pStyle w:val="Header"/>
            <w:ind w:right="-115"/>
            <w:jc w:val="right"/>
          </w:pPr>
        </w:p>
      </w:tc>
    </w:tr>
  </w:tbl>
  <w:p w14:paraId="41478675" w14:textId="580C717E" w:rsidR="00916BBF" w:rsidRDefault="0091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6478"/>
    <w:multiLevelType w:val="hybridMultilevel"/>
    <w:tmpl w:val="928C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241F4"/>
    <w:multiLevelType w:val="multilevel"/>
    <w:tmpl w:val="CB88A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35025"/>
    <w:multiLevelType w:val="hybridMultilevel"/>
    <w:tmpl w:val="061CC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1CE2"/>
    <w:multiLevelType w:val="hybridMultilevel"/>
    <w:tmpl w:val="812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82B9"/>
    <w:multiLevelType w:val="hybridMultilevel"/>
    <w:tmpl w:val="8F96D8A4"/>
    <w:lvl w:ilvl="0" w:tplc="8E5865F0">
      <w:start w:val="1"/>
      <w:numFmt w:val="decimal"/>
      <w:lvlText w:val="%1."/>
      <w:lvlJc w:val="left"/>
      <w:pPr>
        <w:ind w:left="720" w:hanging="360"/>
      </w:pPr>
    </w:lvl>
    <w:lvl w:ilvl="1" w:tplc="114AC6EC">
      <w:start w:val="1"/>
      <w:numFmt w:val="lowerLetter"/>
      <w:lvlText w:val="%2."/>
      <w:lvlJc w:val="left"/>
      <w:pPr>
        <w:ind w:left="1440" w:hanging="360"/>
      </w:pPr>
    </w:lvl>
    <w:lvl w:ilvl="2" w:tplc="04FED232">
      <w:start w:val="1"/>
      <w:numFmt w:val="lowerRoman"/>
      <w:lvlText w:val="%3."/>
      <w:lvlJc w:val="right"/>
      <w:pPr>
        <w:ind w:left="2160" w:hanging="180"/>
      </w:pPr>
    </w:lvl>
    <w:lvl w:ilvl="3" w:tplc="4694F292">
      <w:start w:val="1"/>
      <w:numFmt w:val="decimal"/>
      <w:lvlText w:val="%4."/>
      <w:lvlJc w:val="left"/>
      <w:pPr>
        <w:ind w:left="2880" w:hanging="360"/>
      </w:pPr>
    </w:lvl>
    <w:lvl w:ilvl="4" w:tplc="89A4D3C8">
      <w:start w:val="1"/>
      <w:numFmt w:val="lowerLetter"/>
      <w:lvlText w:val="%5."/>
      <w:lvlJc w:val="left"/>
      <w:pPr>
        <w:ind w:left="3600" w:hanging="360"/>
      </w:pPr>
    </w:lvl>
    <w:lvl w:ilvl="5" w:tplc="200E168A">
      <w:start w:val="1"/>
      <w:numFmt w:val="lowerRoman"/>
      <w:lvlText w:val="%6."/>
      <w:lvlJc w:val="right"/>
      <w:pPr>
        <w:ind w:left="4320" w:hanging="180"/>
      </w:pPr>
    </w:lvl>
    <w:lvl w:ilvl="6" w:tplc="ECC01AA6">
      <w:start w:val="1"/>
      <w:numFmt w:val="decimal"/>
      <w:lvlText w:val="%7."/>
      <w:lvlJc w:val="left"/>
      <w:pPr>
        <w:ind w:left="5040" w:hanging="360"/>
      </w:pPr>
    </w:lvl>
    <w:lvl w:ilvl="7" w:tplc="B490892A">
      <w:start w:val="1"/>
      <w:numFmt w:val="lowerLetter"/>
      <w:lvlText w:val="%8."/>
      <w:lvlJc w:val="left"/>
      <w:pPr>
        <w:ind w:left="5760" w:hanging="360"/>
      </w:pPr>
    </w:lvl>
    <w:lvl w:ilvl="8" w:tplc="A5EE18A0">
      <w:start w:val="1"/>
      <w:numFmt w:val="lowerRoman"/>
      <w:lvlText w:val="%9."/>
      <w:lvlJc w:val="right"/>
      <w:pPr>
        <w:ind w:left="6480" w:hanging="180"/>
      </w:pPr>
    </w:lvl>
  </w:abstractNum>
  <w:abstractNum w:abstractNumId="5" w15:restartNumberingAfterBreak="0">
    <w:nsid w:val="2DD336D5"/>
    <w:multiLevelType w:val="hybridMultilevel"/>
    <w:tmpl w:val="6FCC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ECF90"/>
    <w:multiLevelType w:val="hybridMultilevel"/>
    <w:tmpl w:val="C46E6542"/>
    <w:lvl w:ilvl="0" w:tplc="F5BE3454">
      <w:start w:val="1"/>
      <w:numFmt w:val="bullet"/>
      <w:lvlText w:val="-"/>
      <w:lvlJc w:val="left"/>
      <w:pPr>
        <w:ind w:left="720" w:hanging="360"/>
      </w:pPr>
      <w:rPr>
        <w:rFonts w:ascii="Aptos" w:hAnsi="Aptos" w:hint="default"/>
      </w:rPr>
    </w:lvl>
    <w:lvl w:ilvl="1" w:tplc="DEE8EF52">
      <w:start w:val="1"/>
      <w:numFmt w:val="bullet"/>
      <w:lvlText w:val="o"/>
      <w:lvlJc w:val="left"/>
      <w:pPr>
        <w:ind w:left="1440" w:hanging="360"/>
      </w:pPr>
      <w:rPr>
        <w:rFonts w:ascii="Courier New" w:hAnsi="Courier New" w:hint="default"/>
      </w:rPr>
    </w:lvl>
    <w:lvl w:ilvl="2" w:tplc="CAEEA8A6">
      <w:start w:val="1"/>
      <w:numFmt w:val="bullet"/>
      <w:lvlText w:val=""/>
      <w:lvlJc w:val="left"/>
      <w:pPr>
        <w:ind w:left="2160" w:hanging="360"/>
      </w:pPr>
      <w:rPr>
        <w:rFonts w:ascii="Wingdings" w:hAnsi="Wingdings" w:hint="default"/>
      </w:rPr>
    </w:lvl>
    <w:lvl w:ilvl="3" w:tplc="89B2FD90">
      <w:start w:val="1"/>
      <w:numFmt w:val="bullet"/>
      <w:lvlText w:val=""/>
      <w:lvlJc w:val="left"/>
      <w:pPr>
        <w:ind w:left="2880" w:hanging="360"/>
      </w:pPr>
      <w:rPr>
        <w:rFonts w:ascii="Symbol" w:hAnsi="Symbol" w:hint="default"/>
      </w:rPr>
    </w:lvl>
    <w:lvl w:ilvl="4" w:tplc="36E8E6F4">
      <w:start w:val="1"/>
      <w:numFmt w:val="bullet"/>
      <w:lvlText w:val="o"/>
      <w:lvlJc w:val="left"/>
      <w:pPr>
        <w:ind w:left="3600" w:hanging="360"/>
      </w:pPr>
      <w:rPr>
        <w:rFonts w:ascii="Courier New" w:hAnsi="Courier New" w:hint="default"/>
      </w:rPr>
    </w:lvl>
    <w:lvl w:ilvl="5" w:tplc="C748CDC4">
      <w:start w:val="1"/>
      <w:numFmt w:val="bullet"/>
      <w:lvlText w:val=""/>
      <w:lvlJc w:val="left"/>
      <w:pPr>
        <w:ind w:left="4320" w:hanging="360"/>
      </w:pPr>
      <w:rPr>
        <w:rFonts w:ascii="Wingdings" w:hAnsi="Wingdings" w:hint="default"/>
      </w:rPr>
    </w:lvl>
    <w:lvl w:ilvl="6" w:tplc="803E3DD8">
      <w:start w:val="1"/>
      <w:numFmt w:val="bullet"/>
      <w:lvlText w:val=""/>
      <w:lvlJc w:val="left"/>
      <w:pPr>
        <w:ind w:left="5040" w:hanging="360"/>
      </w:pPr>
      <w:rPr>
        <w:rFonts w:ascii="Symbol" w:hAnsi="Symbol" w:hint="default"/>
      </w:rPr>
    </w:lvl>
    <w:lvl w:ilvl="7" w:tplc="DFB48E36">
      <w:start w:val="1"/>
      <w:numFmt w:val="bullet"/>
      <w:lvlText w:val="o"/>
      <w:lvlJc w:val="left"/>
      <w:pPr>
        <w:ind w:left="5760" w:hanging="360"/>
      </w:pPr>
      <w:rPr>
        <w:rFonts w:ascii="Courier New" w:hAnsi="Courier New" w:hint="default"/>
      </w:rPr>
    </w:lvl>
    <w:lvl w:ilvl="8" w:tplc="5AB41B24">
      <w:start w:val="1"/>
      <w:numFmt w:val="bullet"/>
      <w:lvlText w:val=""/>
      <w:lvlJc w:val="left"/>
      <w:pPr>
        <w:ind w:left="6480" w:hanging="360"/>
      </w:pPr>
      <w:rPr>
        <w:rFonts w:ascii="Wingdings" w:hAnsi="Wingdings" w:hint="default"/>
      </w:rPr>
    </w:lvl>
  </w:abstractNum>
  <w:abstractNum w:abstractNumId="7" w15:restartNumberingAfterBreak="0">
    <w:nsid w:val="47275556"/>
    <w:multiLevelType w:val="multilevel"/>
    <w:tmpl w:val="03F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22A04"/>
    <w:multiLevelType w:val="hybridMultilevel"/>
    <w:tmpl w:val="4E1AB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48FDC"/>
    <w:multiLevelType w:val="hybridMultilevel"/>
    <w:tmpl w:val="FFFFFFFF"/>
    <w:lvl w:ilvl="0" w:tplc="972031C4">
      <w:start w:val="1"/>
      <w:numFmt w:val="decimal"/>
      <w:lvlText w:val="%1."/>
      <w:lvlJc w:val="left"/>
      <w:pPr>
        <w:ind w:left="720" w:hanging="360"/>
      </w:pPr>
    </w:lvl>
    <w:lvl w:ilvl="1" w:tplc="9790EEBA">
      <w:start w:val="1"/>
      <w:numFmt w:val="lowerLetter"/>
      <w:lvlText w:val="%2."/>
      <w:lvlJc w:val="left"/>
      <w:pPr>
        <w:ind w:left="1440" w:hanging="360"/>
      </w:pPr>
    </w:lvl>
    <w:lvl w:ilvl="2" w:tplc="FD180A02">
      <w:start w:val="1"/>
      <w:numFmt w:val="lowerRoman"/>
      <w:lvlText w:val="%3."/>
      <w:lvlJc w:val="right"/>
      <w:pPr>
        <w:ind w:left="2160" w:hanging="180"/>
      </w:pPr>
    </w:lvl>
    <w:lvl w:ilvl="3" w:tplc="2F7E49C0">
      <w:start w:val="1"/>
      <w:numFmt w:val="decimal"/>
      <w:lvlText w:val="%4."/>
      <w:lvlJc w:val="left"/>
      <w:pPr>
        <w:ind w:left="2880" w:hanging="360"/>
      </w:pPr>
    </w:lvl>
    <w:lvl w:ilvl="4" w:tplc="C88C4B62">
      <w:start w:val="1"/>
      <w:numFmt w:val="lowerLetter"/>
      <w:lvlText w:val="%5."/>
      <w:lvlJc w:val="left"/>
      <w:pPr>
        <w:ind w:left="3600" w:hanging="360"/>
      </w:pPr>
    </w:lvl>
    <w:lvl w:ilvl="5" w:tplc="3E022E82">
      <w:start w:val="1"/>
      <w:numFmt w:val="lowerRoman"/>
      <w:lvlText w:val="%6."/>
      <w:lvlJc w:val="right"/>
      <w:pPr>
        <w:ind w:left="4320" w:hanging="180"/>
      </w:pPr>
    </w:lvl>
    <w:lvl w:ilvl="6" w:tplc="A21ED71A">
      <w:start w:val="1"/>
      <w:numFmt w:val="decimal"/>
      <w:lvlText w:val="%7."/>
      <w:lvlJc w:val="left"/>
      <w:pPr>
        <w:ind w:left="5040" w:hanging="360"/>
      </w:pPr>
    </w:lvl>
    <w:lvl w:ilvl="7" w:tplc="8CEE22E2">
      <w:start w:val="1"/>
      <w:numFmt w:val="lowerLetter"/>
      <w:lvlText w:val="%8."/>
      <w:lvlJc w:val="left"/>
      <w:pPr>
        <w:ind w:left="5760" w:hanging="360"/>
      </w:pPr>
    </w:lvl>
    <w:lvl w:ilvl="8" w:tplc="B978B7EE">
      <w:start w:val="1"/>
      <w:numFmt w:val="lowerRoman"/>
      <w:lvlText w:val="%9."/>
      <w:lvlJc w:val="right"/>
      <w:pPr>
        <w:ind w:left="6480" w:hanging="180"/>
      </w:pPr>
    </w:lvl>
  </w:abstractNum>
  <w:abstractNum w:abstractNumId="10" w15:restartNumberingAfterBreak="0">
    <w:nsid w:val="5D0C5342"/>
    <w:multiLevelType w:val="multilevel"/>
    <w:tmpl w:val="BFF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571BE"/>
    <w:multiLevelType w:val="hybridMultilevel"/>
    <w:tmpl w:val="FFFFFFFF"/>
    <w:lvl w:ilvl="0" w:tplc="5CC6A980">
      <w:start w:val="1"/>
      <w:numFmt w:val="bullet"/>
      <w:lvlText w:val="·"/>
      <w:lvlJc w:val="left"/>
      <w:pPr>
        <w:ind w:left="720" w:hanging="360"/>
      </w:pPr>
      <w:rPr>
        <w:rFonts w:ascii="Symbol" w:hAnsi="Symbol" w:hint="default"/>
      </w:rPr>
    </w:lvl>
    <w:lvl w:ilvl="1" w:tplc="1FA0A138">
      <w:start w:val="1"/>
      <w:numFmt w:val="bullet"/>
      <w:lvlText w:val="o"/>
      <w:lvlJc w:val="left"/>
      <w:pPr>
        <w:ind w:left="1440" w:hanging="360"/>
      </w:pPr>
      <w:rPr>
        <w:rFonts w:ascii="Courier New" w:hAnsi="Courier New" w:hint="default"/>
      </w:rPr>
    </w:lvl>
    <w:lvl w:ilvl="2" w:tplc="48D47E98">
      <w:start w:val="1"/>
      <w:numFmt w:val="bullet"/>
      <w:lvlText w:val=""/>
      <w:lvlJc w:val="left"/>
      <w:pPr>
        <w:ind w:left="2160" w:hanging="360"/>
      </w:pPr>
      <w:rPr>
        <w:rFonts w:ascii="Wingdings" w:hAnsi="Wingdings" w:hint="default"/>
      </w:rPr>
    </w:lvl>
    <w:lvl w:ilvl="3" w:tplc="262CEF50">
      <w:start w:val="1"/>
      <w:numFmt w:val="bullet"/>
      <w:lvlText w:val=""/>
      <w:lvlJc w:val="left"/>
      <w:pPr>
        <w:ind w:left="2880" w:hanging="360"/>
      </w:pPr>
      <w:rPr>
        <w:rFonts w:ascii="Symbol" w:hAnsi="Symbol" w:hint="default"/>
      </w:rPr>
    </w:lvl>
    <w:lvl w:ilvl="4" w:tplc="63E6D2C4">
      <w:start w:val="1"/>
      <w:numFmt w:val="bullet"/>
      <w:lvlText w:val="o"/>
      <w:lvlJc w:val="left"/>
      <w:pPr>
        <w:ind w:left="3600" w:hanging="360"/>
      </w:pPr>
      <w:rPr>
        <w:rFonts w:ascii="Courier New" w:hAnsi="Courier New" w:hint="default"/>
      </w:rPr>
    </w:lvl>
    <w:lvl w:ilvl="5" w:tplc="45A43986">
      <w:start w:val="1"/>
      <w:numFmt w:val="bullet"/>
      <w:lvlText w:val=""/>
      <w:lvlJc w:val="left"/>
      <w:pPr>
        <w:ind w:left="4320" w:hanging="360"/>
      </w:pPr>
      <w:rPr>
        <w:rFonts w:ascii="Wingdings" w:hAnsi="Wingdings" w:hint="default"/>
      </w:rPr>
    </w:lvl>
    <w:lvl w:ilvl="6" w:tplc="4FB08134">
      <w:start w:val="1"/>
      <w:numFmt w:val="bullet"/>
      <w:lvlText w:val=""/>
      <w:lvlJc w:val="left"/>
      <w:pPr>
        <w:ind w:left="5040" w:hanging="360"/>
      </w:pPr>
      <w:rPr>
        <w:rFonts w:ascii="Symbol" w:hAnsi="Symbol" w:hint="default"/>
      </w:rPr>
    </w:lvl>
    <w:lvl w:ilvl="7" w:tplc="2A44F2F4">
      <w:start w:val="1"/>
      <w:numFmt w:val="bullet"/>
      <w:lvlText w:val="o"/>
      <w:lvlJc w:val="left"/>
      <w:pPr>
        <w:ind w:left="5760" w:hanging="360"/>
      </w:pPr>
      <w:rPr>
        <w:rFonts w:ascii="Courier New" w:hAnsi="Courier New" w:hint="default"/>
      </w:rPr>
    </w:lvl>
    <w:lvl w:ilvl="8" w:tplc="449C8D20">
      <w:start w:val="1"/>
      <w:numFmt w:val="bullet"/>
      <w:lvlText w:val=""/>
      <w:lvlJc w:val="left"/>
      <w:pPr>
        <w:ind w:left="6480" w:hanging="360"/>
      </w:pPr>
      <w:rPr>
        <w:rFonts w:ascii="Wingdings" w:hAnsi="Wingdings" w:hint="default"/>
      </w:rPr>
    </w:lvl>
  </w:abstractNum>
  <w:abstractNum w:abstractNumId="12" w15:restartNumberingAfterBreak="0">
    <w:nsid w:val="744D7AEE"/>
    <w:multiLevelType w:val="multilevel"/>
    <w:tmpl w:val="AAF60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16874635">
    <w:abstractNumId w:val="4"/>
  </w:num>
  <w:num w:numId="2" w16cid:durableId="1982346137">
    <w:abstractNumId w:val="8"/>
  </w:num>
  <w:num w:numId="3" w16cid:durableId="1758553327">
    <w:abstractNumId w:val="2"/>
  </w:num>
  <w:num w:numId="4" w16cid:durableId="816071299">
    <w:abstractNumId w:val="12"/>
  </w:num>
  <w:num w:numId="5" w16cid:durableId="1016689569">
    <w:abstractNumId w:val="1"/>
  </w:num>
  <w:num w:numId="6" w16cid:durableId="1031109036">
    <w:abstractNumId w:val="3"/>
  </w:num>
  <w:num w:numId="7" w16cid:durableId="1066300752">
    <w:abstractNumId w:val="7"/>
  </w:num>
  <w:num w:numId="8" w16cid:durableId="918364333">
    <w:abstractNumId w:val="10"/>
  </w:num>
  <w:num w:numId="9" w16cid:durableId="1186288809">
    <w:abstractNumId w:val="5"/>
  </w:num>
  <w:num w:numId="10" w16cid:durableId="1049111024">
    <w:abstractNumId w:val="0"/>
  </w:num>
  <w:num w:numId="11" w16cid:durableId="1839153713">
    <w:abstractNumId w:val="6"/>
  </w:num>
  <w:num w:numId="12" w16cid:durableId="2081098400">
    <w:abstractNumId w:val="11"/>
  </w:num>
  <w:num w:numId="13" w16cid:durableId="150590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BE"/>
    <w:rsid w:val="000077E4"/>
    <w:rsid w:val="000104AA"/>
    <w:rsid w:val="0002677B"/>
    <w:rsid w:val="00026AAB"/>
    <w:rsid w:val="000322FB"/>
    <w:rsid w:val="00034E8D"/>
    <w:rsid w:val="000479A9"/>
    <w:rsid w:val="00047D6A"/>
    <w:rsid w:val="000546DE"/>
    <w:rsid w:val="00073D37"/>
    <w:rsid w:val="0008107A"/>
    <w:rsid w:val="0008653C"/>
    <w:rsid w:val="00096BBC"/>
    <w:rsid w:val="000A0FD4"/>
    <w:rsid w:val="000A2867"/>
    <w:rsid w:val="000B427A"/>
    <w:rsid w:val="000B4E76"/>
    <w:rsid w:val="000B5FB4"/>
    <w:rsid w:val="000C0AAB"/>
    <w:rsid w:val="000E1015"/>
    <w:rsid w:val="000E1E16"/>
    <w:rsid w:val="000F5F67"/>
    <w:rsid w:val="00111B50"/>
    <w:rsid w:val="0012307D"/>
    <w:rsid w:val="00123B89"/>
    <w:rsid w:val="00123CEF"/>
    <w:rsid w:val="00140FBD"/>
    <w:rsid w:val="00142B6B"/>
    <w:rsid w:val="0016006B"/>
    <w:rsid w:val="00161AF9"/>
    <w:rsid w:val="00174C82"/>
    <w:rsid w:val="00180901"/>
    <w:rsid w:val="00180B7A"/>
    <w:rsid w:val="0018612C"/>
    <w:rsid w:val="0018709D"/>
    <w:rsid w:val="00190AEA"/>
    <w:rsid w:val="001911D0"/>
    <w:rsid w:val="001A4DD4"/>
    <w:rsid w:val="001A6244"/>
    <w:rsid w:val="001A7628"/>
    <w:rsid w:val="001B74DA"/>
    <w:rsid w:val="001B7BAA"/>
    <w:rsid w:val="001E2A43"/>
    <w:rsid w:val="001E4658"/>
    <w:rsid w:val="001E7C62"/>
    <w:rsid w:val="001F5C0E"/>
    <w:rsid w:val="001F6374"/>
    <w:rsid w:val="00204BAC"/>
    <w:rsid w:val="00212E50"/>
    <w:rsid w:val="00225B79"/>
    <w:rsid w:val="002303DB"/>
    <w:rsid w:val="002352D7"/>
    <w:rsid w:val="002431BA"/>
    <w:rsid w:val="002464FF"/>
    <w:rsid w:val="00262AD5"/>
    <w:rsid w:val="002667C1"/>
    <w:rsid w:val="0027399F"/>
    <w:rsid w:val="0027699A"/>
    <w:rsid w:val="002770B1"/>
    <w:rsid w:val="00277904"/>
    <w:rsid w:val="002801BC"/>
    <w:rsid w:val="00284D74"/>
    <w:rsid w:val="002A43F9"/>
    <w:rsid w:val="002B0191"/>
    <w:rsid w:val="002B46E9"/>
    <w:rsid w:val="002C4709"/>
    <w:rsid w:val="002D24A4"/>
    <w:rsid w:val="002D6965"/>
    <w:rsid w:val="002E2F26"/>
    <w:rsid w:val="002E6D0D"/>
    <w:rsid w:val="002E6EA2"/>
    <w:rsid w:val="002F5D36"/>
    <w:rsid w:val="00310BBD"/>
    <w:rsid w:val="0032291C"/>
    <w:rsid w:val="00323F2A"/>
    <w:rsid w:val="00325A85"/>
    <w:rsid w:val="003260B2"/>
    <w:rsid w:val="00327F29"/>
    <w:rsid w:val="00332DCE"/>
    <w:rsid w:val="00334BD1"/>
    <w:rsid w:val="0033540A"/>
    <w:rsid w:val="00336C2D"/>
    <w:rsid w:val="0034047B"/>
    <w:rsid w:val="00343CF8"/>
    <w:rsid w:val="00355EFD"/>
    <w:rsid w:val="00372E8F"/>
    <w:rsid w:val="00373979"/>
    <w:rsid w:val="00380E63"/>
    <w:rsid w:val="00383353"/>
    <w:rsid w:val="0038652F"/>
    <w:rsid w:val="00386DFF"/>
    <w:rsid w:val="00393F1B"/>
    <w:rsid w:val="003A1D5A"/>
    <w:rsid w:val="003B5CFC"/>
    <w:rsid w:val="003C5297"/>
    <w:rsid w:val="003D4F42"/>
    <w:rsid w:val="003D5206"/>
    <w:rsid w:val="003D63E1"/>
    <w:rsid w:val="003E1303"/>
    <w:rsid w:val="003E4413"/>
    <w:rsid w:val="003E7598"/>
    <w:rsid w:val="003F6F7C"/>
    <w:rsid w:val="00400BEF"/>
    <w:rsid w:val="00401D49"/>
    <w:rsid w:val="004033CD"/>
    <w:rsid w:val="00407D3B"/>
    <w:rsid w:val="00417D3B"/>
    <w:rsid w:val="00426925"/>
    <w:rsid w:val="0043446F"/>
    <w:rsid w:val="00444B67"/>
    <w:rsid w:val="00451E62"/>
    <w:rsid w:val="004529D6"/>
    <w:rsid w:val="004558D4"/>
    <w:rsid w:val="00455E29"/>
    <w:rsid w:val="00461D6E"/>
    <w:rsid w:val="00464FE2"/>
    <w:rsid w:val="00477FB1"/>
    <w:rsid w:val="00484397"/>
    <w:rsid w:val="00485132"/>
    <w:rsid w:val="004851CD"/>
    <w:rsid w:val="004976AB"/>
    <w:rsid w:val="004A290C"/>
    <w:rsid w:val="004A53D9"/>
    <w:rsid w:val="004B73FD"/>
    <w:rsid w:val="004C52AB"/>
    <w:rsid w:val="004D3F25"/>
    <w:rsid w:val="004E679A"/>
    <w:rsid w:val="004F55EA"/>
    <w:rsid w:val="004F62EF"/>
    <w:rsid w:val="005004E6"/>
    <w:rsid w:val="00504B37"/>
    <w:rsid w:val="00517AD7"/>
    <w:rsid w:val="00520942"/>
    <w:rsid w:val="005222AD"/>
    <w:rsid w:val="00523142"/>
    <w:rsid w:val="00531109"/>
    <w:rsid w:val="00537229"/>
    <w:rsid w:val="00550387"/>
    <w:rsid w:val="00555CE7"/>
    <w:rsid w:val="00582EFA"/>
    <w:rsid w:val="00590911"/>
    <w:rsid w:val="00593CDF"/>
    <w:rsid w:val="0059AFF0"/>
    <w:rsid w:val="005A22F0"/>
    <w:rsid w:val="005A4ABE"/>
    <w:rsid w:val="005C1BF6"/>
    <w:rsid w:val="005D43BE"/>
    <w:rsid w:val="005D507B"/>
    <w:rsid w:val="005D6496"/>
    <w:rsid w:val="005D75BA"/>
    <w:rsid w:val="005E1DF4"/>
    <w:rsid w:val="005F6801"/>
    <w:rsid w:val="00610DC9"/>
    <w:rsid w:val="00612AB6"/>
    <w:rsid w:val="006230F7"/>
    <w:rsid w:val="00630626"/>
    <w:rsid w:val="00634E85"/>
    <w:rsid w:val="00637E4F"/>
    <w:rsid w:val="00640370"/>
    <w:rsid w:val="006527F9"/>
    <w:rsid w:val="00652E9B"/>
    <w:rsid w:val="00670EAB"/>
    <w:rsid w:val="0067553D"/>
    <w:rsid w:val="006762A0"/>
    <w:rsid w:val="0068087D"/>
    <w:rsid w:val="00681DBD"/>
    <w:rsid w:val="00692763"/>
    <w:rsid w:val="00694AE5"/>
    <w:rsid w:val="00696DD3"/>
    <w:rsid w:val="006A2A5D"/>
    <w:rsid w:val="006A67F9"/>
    <w:rsid w:val="006B2F5F"/>
    <w:rsid w:val="006C6ADA"/>
    <w:rsid w:val="006D0370"/>
    <w:rsid w:val="006D67EA"/>
    <w:rsid w:val="006E01FD"/>
    <w:rsid w:val="006E7C2C"/>
    <w:rsid w:val="00705A25"/>
    <w:rsid w:val="007101FD"/>
    <w:rsid w:val="007115D6"/>
    <w:rsid w:val="00716B07"/>
    <w:rsid w:val="00737205"/>
    <w:rsid w:val="00740B13"/>
    <w:rsid w:val="007447C3"/>
    <w:rsid w:val="0074657D"/>
    <w:rsid w:val="00752607"/>
    <w:rsid w:val="00753CE5"/>
    <w:rsid w:val="0076057A"/>
    <w:rsid w:val="00760D0C"/>
    <w:rsid w:val="007636AD"/>
    <w:rsid w:val="00771BAE"/>
    <w:rsid w:val="007775DB"/>
    <w:rsid w:val="00777C4B"/>
    <w:rsid w:val="00786B7D"/>
    <w:rsid w:val="0078770C"/>
    <w:rsid w:val="00794FE0"/>
    <w:rsid w:val="007B46C5"/>
    <w:rsid w:val="007D2119"/>
    <w:rsid w:val="007E50E1"/>
    <w:rsid w:val="007E5477"/>
    <w:rsid w:val="007E6B32"/>
    <w:rsid w:val="007F22BB"/>
    <w:rsid w:val="007F4B5D"/>
    <w:rsid w:val="007F60D9"/>
    <w:rsid w:val="007F6FB1"/>
    <w:rsid w:val="0080673A"/>
    <w:rsid w:val="00810009"/>
    <w:rsid w:val="00810E4C"/>
    <w:rsid w:val="0081107D"/>
    <w:rsid w:val="008122F3"/>
    <w:rsid w:val="0081476A"/>
    <w:rsid w:val="00815EFA"/>
    <w:rsid w:val="00822466"/>
    <w:rsid w:val="0082607A"/>
    <w:rsid w:val="00827248"/>
    <w:rsid w:val="008312FA"/>
    <w:rsid w:val="008346FA"/>
    <w:rsid w:val="00842B9A"/>
    <w:rsid w:val="00843B14"/>
    <w:rsid w:val="00857267"/>
    <w:rsid w:val="00863B53"/>
    <w:rsid w:val="0089045B"/>
    <w:rsid w:val="00891DB3"/>
    <w:rsid w:val="008944B0"/>
    <w:rsid w:val="008A7190"/>
    <w:rsid w:val="008B2FFA"/>
    <w:rsid w:val="008B3790"/>
    <w:rsid w:val="008B59D5"/>
    <w:rsid w:val="008C6F2C"/>
    <w:rsid w:val="008D0ECE"/>
    <w:rsid w:val="008E4C45"/>
    <w:rsid w:val="009103A6"/>
    <w:rsid w:val="00911018"/>
    <w:rsid w:val="009129B9"/>
    <w:rsid w:val="00912DD8"/>
    <w:rsid w:val="009154E5"/>
    <w:rsid w:val="00916BBF"/>
    <w:rsid w:val="00925EB3"/>
    <w:rsid w:val="00927DDA"/>
    <w:rsid w:val="00936DA3"/>
    <w:rsid w:val="00945923"/>
    <w:rsid w:val="009459DB"/>
    <w:rsid w:val="0094629E"/>
    <w:rsid w:val="00964DDA"/>
    <w:rsid w:val="0096506E"/>
    <w:rsid w:val="009651CA"/>
    <w:rsid w:val="00966D85"/>
    <w:rsid w:val="009815EC"/>
    <w:rsid w:val="00985F99"/>
    <w:rsid w:val="00991335"/>
    <w:rsid w:val="00995B5E"/>
    <w:rsid w:val="0099798B"/>
    <w:rsid w:val="00997D65"/>
    <w:rsid w:val="009A0B8C"/>
    <w:rsid w:val="009A1820"/>
    <w:rsid w:val="009A6821"/>
    <w:rsid w:val="009A7358"/>
    <w:rsid w:val="009A7AE7"/>
    <w:rsid w:val="009C3C99"/>
    <w:rsid w:val="009E16EC"/>
    <w:rsid w:val="009E269E"/>
    <w:rsid w:val="009E3378"/>
    <w:rsid w:val="009E72F4"/>
    <w:rsid w:val="009E7ED2"/>
    <w:rsid w:val="009F3739"/>
    <w:rsid w:val="009F4793"/>
    <w:rsid w:val="00A00514"/>
    <w:rsid w:val="00A03B02"/>
    <w:rsid w:val="00A105A0"/>
    <w:rsid w:val="00A1224D"/>
    <w:rsid w:val="00A157E7"/>
    <w:rsid w:val="00A261AC"/>
    <w:rsid w:val="00A318CC"/>
    <w:rsid w:val="00A31D86"/>
    <w:rsid w:val="00A40A02"/>
    <w:rsid w:val="00A44609"/>
    <w:rsid w:val="00A51186"/>
    <w:rsid w:val="00A5553A"/>
    <w:rsid w:val="00A64482"/>
    <w:rsid w:val="00A71068"/>
    <w:rsid w:val="00A71AB1"/>
    <w:rsid w:val="00A72B50"/>
    <w:rsid w:val="00A82057"/>
    <w:rsid w:val="00A83095"/>
    <w:rsid w:val="00A83747"/>
    <w:rsid w:val="00A900FE"/>
    <w:rsid w:val="00AA5042"/>
    <w:rsid w:val="00AA56CB"/>
    <w:rsid w:val="00AA6EDD"/>
    <w:rsid w:val="00AB1DC2"/>
    <w:rsid w:val="00AB74ED"/>
    <w:rsid w:val="00AC0771"/>
    <w:rsid w:val="00AF2B90"/>
    <w:rsid w:val="00B518C9"/>
    <w:rsid w:val="00B51D31"/>
    <w:rsid w:val="00B61870"/>
    <w:rsid w:val="00B67C32"/>
    <w:rsid w:val="00BA1B73"/>
    <w:rsid w:val="00BA2165"/>
    <w:rsid w:val="00BA3373"/>
    <w:rsid w:val="00BA5935"/>
    <w:rsid w:val="00BB73CA"/>
    <w:rsid w:val="00BE4FE7"/>
    <w:rsid w:val="00BE5668"/>
    <w:rsid w:val="00BF5F85"/>
    <w:rsid w:val="00BF75C6"/>
    <w:rsid w:val="00C024EC"/>
    <w:rsid w:val="00C036D2"/>
    <w:rsid w:val="00C3085A"/>
    <w:rsid w:val="00C421B7"/>
    <w:rsid w:val="00C44BF9"/>
    <w:rsid w:val="00C518E6"/>
    <w:rsid w:val="00C54AF8"/>
    <w:rsid w:val="00C579A7"/>
    <w:rsid w:val="00C62DEB"/>
    <w:rsid w:val="00C711B2"/>
    <w:rsid w:val="00C72521"/>
    <w:rsid w:val="00C73225"/>
    <w:rsid w:val="00C74607"/>
    <w:rsid w:val="00C76470"/>
    <w:rsid w:val="00C81275"/>
    <w:rsid w:val="00C86D18"/>
    <w:rsid w:val="00CA4D23"/>
    <w:rsid w:val="00CA73BA"/>
    <w:rsid w:val="00CB0E27"/>
    <w:rsid w:val="00CE2308"/>
    <w:rsid w:val="00CE4494"/>
    <w:rsid w:val="00CE619D"/>
    <w:rsid w:val="00CE6757"/>
    <w:rsid w:val="00CF16C4"/>
    <w:rsid w:val="00CF59C8"/>
    <w:rsid w:val="00CF6C10"/>
    <w:rsid w:val="00D01F15"/>
    <w:rsid w:val="00D02987"/>
    <w:rsid w:val="00D118B3"/>
    <w:rsid w:val="00D1350C"/>
    <w:rsid w:val="00D15285"/>
    <w:rsid w:val="00D17271"/>
    <w:rsid w:val="00D1757B"/>
    <w:rsid w:val="00D21661"/>
    <w:rsid w:val="00D251AC"/>
    <w:rsid w:val="00D264FC"/>
    <w:rsid w:val="00D31863"/>
    <w:rsid w:val="00D3199B"/>
    <w:rsid w:val="00D329E5"/>
    <w:rsid w:val="00D33550"/>
    <w:rsid w:val="00D42398"/>
    <w:rsid w:val="00D42830"/>
    <w:rsid w:val="00D42D83"/>
    <w:rsid w:val="00D437D7"/>
    <w:rsid w:val="00D44CCB"/>
    <w:rsid w:val="00D70888"/>
    <w:rsid w:val="00D71812"/>
    <w:rsid w:val="00DA35BC"/>
    <w:rsid w:val="00DB755D"/>
    <w:rsid w:val="00DB7D35"/>
    <w:rsid w:val="00DC1449"/>
    <w:rsid w:val="00DC3063"/>
    <w:rsid w:val="00DD437A"/>
    <w:rsid w:val="00DD67DF"/>
    <w:rsid w:val="00DD6C0D"/>
    <w:rsid w:val="00DE456E"/>
    <w:rsid w:val="00DF5007"/>
    <w:rsid w:val="00E06075"/>
    <w:rsid w:val="00E0639F"/>
    <w:rsid w:val="00E17462"/>
    <w:rsid w:val="00E22F7C"/>
    <w:rsid w:val="00E449A0"/>
    <w:rsid w:val="00E46DFA"/>
    <w:rsid w:val="00E47321"/>
    <w:rsid w:val="00E5123D"/>
    <w:rsid w:val="00E559B3"/>
    <w:rsid w:val="00E57DB9"/>
    <w:rsid w:val="00E61325"/>
    <w:rsid w:val="00E6784F"/>
    <w:rsid w:val="00E76C40"/>
    <w:rsid w:val="00E82695"/>
    <w:rsid w:val="00E87AC9"/>
    <w:rsid w:val="00EA5630"/>
    <w:rsid w:val="00EC18B3"/>
    <w:rsid w:val="00EC52EB"/>
    <w:rsid w:val="00ED3735"/>
    <w:rsid w:val="00EE3668"/>
    <w:rsid w:val="00EF362D"/>
    <w:rsid w:val="00F00C64"/>
    <w:rsid w:val="00F03B68"/>
    <w:rsid w:val="00F0595C"/>
    <w:rsid w:val="00F13450"/>
    <w:rsid w:val="00F22BBE"/>
    <w:rsid w:val="00F257DC"/>
    <w:rsid w:val="00F41F4A"/>
    <w:rsid w:val="00F521D0"/>
    <w:rsid w:val="00F61BF3"/>
    <w:rsid w:val="00F70CAF"/>
    <w:rsid w:val="00F729D5"/>
    <w:rsid w:val="00F75FE5"/>
    <w:rsid w:val="00F76DBA"/>
    <w:rsid w:val="00F83784"/>
    <w:rsid w:val="00F83A09"/>
    <w:rsid w:val="00F84B30"/>
    <w:rsid w:val="00F9308D"/>
    <w:rsid w:val="00F96778"/>
    <w:rsid w:val="00F96ABF"/>
    <w:rsid w:val="00FA0A71"/>
    <w:rsid w:val="00FA10A3"/>
    <w:rsid w:val="00FA4EFC"/>
    <w:rsid w:val="00FB47C5"/>
    <w:rsid w:val="00FD0A78"/>
    <w:rsid w:val="00FD7012"/>
    <w:rsid w:val="00FE52A3"/>
    <w:rsid w:val="00FE54A2"/>
    <w:rsid w:val="00FF5637"/>
    <w:rsid w:val="0173DA27"/>
    <w:rsid w:val="01F5EF4B"/>
    <w:rsid w:val="0262C5B5"/>
    <w:rsid w:val="049013BD"/>
    <w:rsid w:val="04E0B102"/>
    <w:rsid w:val="050EE10D"/>
    <w:rsid w:val="0511DE58"/>
    <w:rsid w:val="05604221"/>
    <w:rsid w:val="057284AF"/>
    <w:rsid w:val="057D532A"/>
    <w:rsid w:val="05D9B1F3"/>
    <w:rsid w:val="05E3F276"/>
    <w:rsid w:val="061C276C"/>
    <w:rsid w:val="06209D60"/>
    <w:rsid w:val="074B94CF"/>
    <w:rsid w:val="07562F4F"/>
    <w:rsid w:val="07C9BFD5"/>
    <w:rsid w:val="08CDFFA6"/>
    <w:rsid w:val="0921E361"/>
    <w:rsid w:val="0BE05C41"/>
    <w:rsid w:val="0C6D6047"/>
    <w:rsid w:val="0C9C4987"/>
    <w:rsid w:val="0CBE02A7"/>
    <w:rsid w:val="0CC53A50"/>
    <w:rsid w:val="0CF712BA"/>
    <w:rsid w:val="0D46B4E2"/>
    <w:rsid w:val="0E0B629A"/>
    <w:rsid w:val="0E1EFC56"/>
    <w:rsid w:val="0E6247FD"/>
    <w:rsid w:val="0F9BB7E9"/>
    <w:rsid w:val="0FEAC487"/>
    <w:rsid w:val="10CC1754"/>
    <w:rsid w:val="10D39F54"/>
    <w:rsid w:val="1103C6E6"/>
    <w:rsid w:val="111050A1"/>
    <w:rsid w:val="1185243F"/>
    <w:rsid w:val="11D21A7B"/>
    <w:rsid w:val="11D42109"/>
    <w:rsid w:val="1222370F"/>
    <w:rsid w:val="12486770"/>
    <w:rsid w:val="128D06A6"/>
    <w:rsid w:val="12EED58F"/>
    <w:rsid w:val="130591F4"/>
    <w:rsid w:val="13838609"/>
    <w:rsid w:val="13A24B18"/>
    <w:rsid w:val="15CECBF7"/>
    <w:rsid w:val="15EB134A"/>
    <w:rsid w:val="15F4DAC0"/>
    <w:rsid w:val="160F102D"/>
    <w:rsid w:val="163D292B"/>
    <w:rsid w:val="165D09F7"/>
    <w:rsid w:val="1683353D"/>
    <w:rsid w:val="16BF56D6"/>
    <w:rsid w:val="16F41096"/>
    <w:rsid w:val="1705C9B4"/>
    <w:rsid w:val="1855503D"/>
    <w:rsid w:val="18ACC270"/>
    <w:rsid w:val="18D6BB7F"/>
    <w:rsid w:val="1961EEF3"/>
    <w:rsid w:val="19EAE988"/>
    <w:rsid w:val="19FE305A"/>
    <w:rsid w:val="1A8CF340"/>
    <w:rsid w:val="1B8FAEAE"/>
    <w:rsid w:val="1C23F892"/>
    <w:rsid w:val="1C981960"/>
    <w:rsid w:val="1D40FEA8"/>
    <w:rsid w:val="1D742512"/>
    <w:rsid w:val="1D9314CE"/>
    <w:rsid w:val="1E13AC6A"/>
    <w:rsid w:val="1E4ED62C"/>
    <w:rsid w:val="1EF09C44"/>
    <w:rsid w:val="1F13401E"/>
    <w:rsid w:val="1FE2E0CD"/>
    <w:rsid w:val="2012D162"/>
    <w:rsid w:val="20BE54A3"/>
    <w:rsid w:val="20E1A661"/>
    <w:rsid w:val="20FAE1D1"/>
    <w:rsid w:val="22330356"/>
    <w:rsid w:val="22ECBE51"/>
    <w:rsid w:val="22FE328B"/>
    <w:rsid w:val="2301072A"/>
    <w:rsid w:val="2315B865"/>
    <w:rsid w:val="23220B04"/>
    <w:rsid w:val="23E8AB1D"/>
    <w:rsid w:val="2401331F"/>
    <w:rsid w:val="241D4B5E"/>
    <w:rsid w:val="25AEEB7E"/>
    <w:rsid w:val="262E33F7"/>
    <w:rsid w:val="265805C3"/>
    <w:rsid w:val="27E185D6"/>
    <w:rsid w:val="27E4B973"/>
    <w:rsid w:val="27E6E07D"/>
    <w:rsid w:val="2854C62E"/>
    <w:rsid w:val="288BFCED"/>
    <w:rsid w:val="29054060"/>
    <w:rsid w:val="295319CF"/>
    <w:rsid w:val="295C35DE"/>
    <w:rsid w:val="295D7A64"/>
    <w:rsid w:val="29AAA265"/>
    <w:rsid w:val="29E0BFAF"/>
    <w:rsid w:val="2A4A510F"/>
    <w:rsid w:val="2A650CE7"/>
    <w:rsid w:val="2A69C14C"/>
    <w:rsid w:val="2A9A30B9"/>
    <w:rsid w:val="2AE1564B"/>
    <w:rsid w:val="2AF83909"/>
    <w:rsid w:val="2B2F52D1"/>
    <w:rsid w:val="2B991048"/>
    <w:rsid w:val="2C65A1B9"/>
    <w:rsid w:val="2C740AD2"/>
    <w:rsid w:val="2D7422CD"/>
    <w:rsid w:val="2D9A73E1"/>
    <w:rsid w:val="2DF0E3DC"/>
    <w:rsid w:val="2EF82D24"/>
    <w:rsid w:val="2F41B885"/>
    <w:rsid w:val="2F662919"/>
    <w:rsid w:val="2F78B3B2"/>
    <w:rsid w:val="2FB3768D"/>
    <w:rsid w:val="2FC23957"/>
    <w:rsid w:val="2FCA9A8C"/>
    <w:rsid w:val="30A15A3D"/>
    <w:rsid w:val="32218704"/>
    <w:rsid w:val="3238931F"/>
    <w:rsid w:val="33258A5A"/>
    <w:rsid w:val="338EF270"/>
    <w:rsid w:val="33D005AB"/>
    <w:rsid w:val="33F4C486"/>
    <w:rsid w:val="34170938"/>
    <w:rsid w:val="341D72C0"/>
    <w:rsid w:val="34465903"/>
    <w:rsid w:val="349E5DE8"/>
    <w:rsid w:val="34A8B1F6"/>
    <w:rsid w:val="34BA8AC2"/>
    <w:rsid w:val="3548D63A"/>
    <w:rsid w:val="360EDCF9"/>
    <w:rsid w:val="3641D23C"/>
    <w:rsid w:val="3677FAF6"/>
    <w:rsid w:val="3697555A"/>
    <w:rsid w:val="36E432C0"/>
    <w:rsid w:val="36EDE708"/>
    <w:rsid w:val="37469F89"/>
    <w:rsid w:val="37B15657"/>
    <w:rsid w:val="3858F856"/>
    <w:rsid w:val="398470DA"/>
    <w:rsid w:val="39E218C5"/>
    <w:rsid w:val="3A34C312"/>
    <w:rsid w:val="3ADAF6B1"/>
    <w:rsid w:val="3C624936"/>
    <w:rsid w:val="3C7E515B"/>
    <w:rsid w:val="3D01AF68"/>
    <w:rsid w:val="3D094166"/>
    <w:rsid w:val="3D696B73"/>
    <w:rsid w:val="3D86841E"/>
    <w:rsid w:val="3D8F9E23"/>
    <w:rsid w:val="3DAA7C34"/>
    <w:rsid w:val="3DBAD073"/>
    <w:rsid w:val="3DC114DC"/>
    <w:rsid w:val="3DF4F63A"/>
    <w:rsid w:val="3DF77719"/>
    <w:rsid w:val="3E3E87B2"/>
    <w:rsid w:val="3E67E601"/>
    <w:rsid w:val="3E96CEFB"/>
    <w:rsid w:val="3F1B523D"/>
    <w:rsid w:val="3FCF4E52"/>
    <w:rsid w:val="3FE20055"/>
    <w:rsid w:val="40270EA9"/>
    <w:rsid w:val="40D6F0BA"/>
    <w:rsid w:val="40E33D99"/>
    <w:rsid w:val="40F9825E"/>
    <w:rsid w:val="418EE7F3"/>
    <w:rsid w:val="41C082C7"/>
    <w:rsid w:val="429F04D3"/>
    <w:rsid w:val="42B59A5F"/>
    <w:rsid w:val="42CBDF34"/>
    <w:rsid w:val="432D0A55"/>
    <w:rsid w:val="43372744"/>
    <w:rsid w:val="439AA9A1"/>
    <w:rsid w:val="445FA07C"/>
    <w:rsid w:val="448FD8CB"/>
    <w:rsid w:val="45625D09"/>
    <w:rsid w:val="45E030D1"/>
    <w:rsid w:val="460836CA"/>
    <w:rsid w:val="462A03CE"/>
    <w:rsid w:val="466BFD8E"/>
    <w:rsid w:val="4719D23A"/>
    <w:rsid w:val="472BBC3C"/>
    <w:rsid w:val="4771882B"/>
    <w:rsid w:val="47F772C2"/>
    <w:rsid w:val="48900CF5"/>
    <w:rsid w:val="48C76B9C"/>
    <w:rsid w:val="48EFBDCD"/>
    <w:rsid w:val="495BE292"/>
    <w:rsid w:val="495E134D"/>
    <w:rsid w:val="497D31CE"/>
    <w:rsid w:val="4A0E2782"/>
    <w:rsid w:val="4A4F9C81"/>
    <w:rsid w:val="4A96FDC4"/>
    <w:rsid w:val="4AFAD8E3"/>
    <w:rsid w:val="4B998090"/>
    <w:rsid w:val="4C3BB545"/>
    <w:rsid w:val="4C652063"/>
    <w:rsid w:val="4D2E434B"/>
    <w:rsid w:val="4D44D6BD"/>
    <w:rsid w:val="4D64E9CF"/>
    <w:rsid w:val="4DF18DC2"/>
    <w:rsid w:val="4DFA0D80"/>
    <w:rsid w:val="4DFC84A6"/>
    <w:rsid w:val="4E105A20"/>
    <w:rsid w:val="4E2FC0CB"/>
    <w:rsid w:val="4E9FF659"/>
    <w:rsid w:val="4ED0F493"/>
    <w:rsid w:val="4EE51D16"/>
    <w:rsid w:val="4F4BE0CA"/>
    <w:rsid w:val="4F65417E"/>
    <w:rsid w:val="4FE2F992"/>
    <w:rsid w:val="500F435C"/>
    <w:rsid w:val="5031CFAA"/>
    <w:rsid w:val="5079A5C3"/>
    <w:rsid w:val="50C43C58"/>
    <w:rsid w:val="511B9921"/>
    <w:rsid w:val="5200CCB9"/>
    <w:rsid w:val="5266826E"/>
    <w:rsid w:val="528843D0"/>
    <w:rsid w:val="52BD31A1"/>
    <w:rsid w:val="531C640C"/>
    <w:rsid w:val="539A23B6"/>
    <w:rsid w:val="53CC573A"/>
    <w:rsid w:val="548A55D9"/>
    <w:rsid w:val="5563D6F3"/>
    <w:rsid w:val="56E8EED0"/>
    <w:rsid w:val="570A4986"/>
    <w:rsid w:val="5730278C"/>
    <w:rsid w:val="57816F6B"/>
    <w:rsid w:val="581390EC"/>
    <w:rsid w:val="5839ECF3"/>
    <w:rsid w:val="592B4047"/>
    <w:rsid w:val="5A59F765"/>
    <w:rsid w:val="5A93179C"/>
    <w:rsid w:val="5B5F34B8"/>
    <w:rsid w:val="5B7C1CC7"/>
    <w:rsid w:val="5B98C651"/>
    <w:rsid w:val="5BBD3159"/>
    <w:rsid w:val="5BDFAB16"/>
    <w:rsid w:val="5BEBBB30"/>
    <w:rsid w:val="5C800251"/>
    <w:rsid w:val="5C97D1D2"/>
    <w:rsid w:val="5CA3503B"/>
    <w:rsid w:val="5D34634C"/>
    <w:rsid w:val="5D889AE8"/>
    <w:rsid w:val="5EAD6634"/>
    <w:rsid w:val="5F95C514"/>
    <w:rsid w:val="5FA8A4A5"/>
    <w:rsid w:val="5FEEAED4"/>
    <w:rsid w:val="60BF7D02"/>
    <w:rsid w:val="615BFD06"/>
    <w:rsid w:val="61835955"/>
    <w:rsid w:val="61CD032A"/>
    <w:rsid w:val="624FA28D"/>
    <w:rsid w:val="62E622B9"/>
    <w:rsid w:val="63546F13"/>
    <w:rsid w:val="63D84368"/>
    <w:rsid w:val="642BA5E9"/>
    <w:rsid w:val="642BA5F6"/>
    <w:rsid w:val="64A4B192"/>
    <w:rsid w:val="64B14ABE"/>
    <w:rsid w:val="6586D168"/>
    <w:rsid w:val="66615AF2"/>
    <w:rsid w:val="667A3311"/>
    <w:rsid w:val="66B42872"/>
    <w:rsid w:val="66F4F4D9"/>
    <w:rsid w:val="67636A81"/>
    <w:rsid w:val="67D8ABF6"/>
    <w:rsid w:val="68A62311"/>
    <w:rsid w:val="68FEEC0E"/>
    <w:rsid w:val="69272471"/>
    <w:rsid w:val="69E6083B"/>
    <w:rsid w:val="6A18D3AE"/>
    <w:rsid w:val="6A806700"/>
    <w:rsid w:val="6AD21B45"/>
    <w:rsid w:val="6AD58C20"/>
    <w:rsid w:val="6B1C06D4"/>
    <w:rsid w:val="6B1F938E"/>
    <w:rsid w:val="6B3077EC"/>
    <w:rsid w:val="6B73E263"/>
    <w:rsid w:val="6C158ABC"/>
    <w:rsid w:val="6C287D07"/>
    <w:rsid w:val="6C399FBA"/>
    <w:rsid w:val="6D48D5A3"/>
    <w:rsid w:val="6D98CCA2"/>
    <w:rsid w:val="6DC4D1E6"/>
    <w:rsid w:val="6E37F6FD"/>
    <w:rsid w:val="6E56A986"/>
    <w:rsid w:val="6E6F3D04"/>
    <w:rsid w:val="6EDFC097"/>
    <w:rsid w:val="6EED4F8E"/>
    <w:rsid w:val="6F21100E"/>
    <w:rsid w:val="6F7DBCDA"/>
    <w:rsid w:val="6FEC4EE1"/>
    <w:rsid w:val="70C0E42F"/>
    <w:rsid w:val="712477C3"/>
    <w:rsid w:val="713300DC"/>
    <w:rsid w:val="714B0091"/>
    <w:rsid w:val="723151E4"/>
    <w:rsid w:val="72C79EAC"/>
    <w:rsid w:val="72F6066E"/>
    <w:rsid w:val="72FD229F"/>
    <w:rsid w:val="7429F479"/>
    <w:rsid w:val="7464E6FC"/>
    <w:rsid w:val="74FDD35D"/>
    <w:rsid w:val="75B92C2E"/>
    <w:rsid w:val="76533D46"/>
    <w:rsid w:val="7658BB46"/>
    <w:rsid w:val="767955B6"/>
    <w:rsid w:val="76C65B9E"/>
    <w:rsid w:val="77D6D987"/>
    <w:rsid w:val="781D7BA3"/>
    <w:rsid w:val="7852647D"/>
    <w:rsid w:val="785B28FE"/>
    <w:rsid w:val="78793C60"/>
    <w:rsid w:val="78A51313"/>
    <w:rsid w:val="792F8341"/>
    <w:rsid w:val="79790C18"/>
    <w:rsid w:val="79D5FE52"/>
    <w:rsid w:val="7A564DE6"/>
    <w:rsid w:val="7B7B1FBE"/>
    <w:rsid w:val="7B7F5AEE"/>
    <w:rsid w:val="7C438A40"/>
    <w:rsid w:val="7C60FF65"/>
    <w:rsid w:val="7CB33405"/>
    <w:rsid w:val="7CB9F59E"/>
    <w:rsid w:val="7D1786C0"/>
    <w:rsid w:val="7D45B8C0"/>
    <w:rsid w:val="7F2BCA23"/>
    <w:rsid w:val="7F4896CB"/>
    <w:rsid w:val="7F660DBE"/>
    <w:rsid w:val="7F69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6404E"/>
  <w15:chartTrackingRefBased/>
  <w15:docId w15:val="{B8CEE98C-6A80-4AF4-88F3-66785982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E4"/>
    <w:pPr>
      <w:spacing w:line="259" w:lineRule="auto"/>
    </w:pPr>
    <w:rPr>
      <w:rFonts w:ascii="Calibri" w:hAnsi="Calibri" w:cs="Calibri"/>
    </w:rPr>
  </w:style>
  <w:style w:type="paragraph" w:styleId="Heading1">
    <w:name w:val="heading 1"/>
    <w:basedOn w:val="Normal"/>
    <w:next w:val="Normal"/>
    <w:link w:val="Heading1Char"/>
    <w:uiPriority w:val="9"/>
    <w:qFormat/>
    <w:rsid w:val="005D4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3BE"/>
    <w:rPr>
      <w:rFonts w:eastAsiaTheme="majorEastAsia" w:cstheme="majorBidi"/>
      <w:color w:val="272727" w:themeColor="text1" w:themeTint="D8"/>
    </w:rPr>
  </w:style>
  <w:style w:type="paragraph" w:styleId="Title">
    <w:name w:val="Title"/>
    <w:basedOn w:val="Normal"/>
    <w:next w:val="Normal"/>
    <w:link w:val="TitleChar"/>
    <w:uiPriority w:val="10"/>
    <w:qFormat/>
    <w:rsid w:val="005D4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3BE"/>
    <w:pPr>
      <w:spacing w:before="160"/>
      <w:jc w:val="center"/>
    </w:pPr>
    <w:rPr>
      <w:i/>
      <w:iCs/>
      <w:color w:val="404040" w:themeColor="text1" w:themeTint="BF"/>
    </w:rPr>
  </w:style>
  <w:style w:type="character" w:customStyle="1" w:styleId="QuoteChar">
    <w:name w:val="Quote Char"/>
    <w:basedOn w:val="DefaultParagraphFont"/>
    <w:link w:val="Quote"/>
    <w:uiPriority w:val="29"/>
    <w:rsid w:val="005D43BE"/>
    <w:rPr>
      <w:i/>
      <w:iCs/>
      <w:color w:val="404040" w:themeColor="text1" w:themeTint="BF"/>
    </w:rPr>
  </w:style>
  <w:style w:type="paragraph" w:styleId="ListParagraph">
    <w:name w:val="List Paragraph"/>
    <w:basedOn w:val="Normal"/>
    <w:uiPriority w:val="34"/>
    <w:qFormat/>
    <w:rsid w:val="005D43BE"/>
    <w:pPr>
      <w:ind w:left="720"/>
      <w:contextualSpacing/>
    </w:pPr>
  </w:style>
  <w:style w:type="character" w:styleId="IntenseEmphasis">
    <w:name w:val="Intense Emphasis"/>
    <w:basedOn w:val="DefaultParagraphFont"/>
    <w:uiPriority w:val="21"/>
    <w:qFormat/>
    <w:rsid w:val="005D43BE"/>
    <w:rPr>
      <w:i/>
      <w:iCs/>
      <w:color w:val="0F4761" w:themeColor="accent1" w:themeShade="BF"/>
    </w:rPr>
  </w:style>
  <w:style w:type="paragraph" w:styleId="IntenseQuote">
    <w:name w:val="Intense Quote"/>
    <w:basedOn w:val="Normal"/>
    <w:next w:val="Normal"/>
    <w:link w:val="IntenseQuoteChar"/>
    <w:uiPriority w:val="30"/>
    <w:qFormat/>
    <w:rsid w:val="005D4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3BE"/>
    <w:rPr>
      <w:i/>
      <w:iCs/>
      <w:color w:val="0F4761" w:themeColor="accent1" w:themeShade="BF"/>
    </w:rPr>
  </w:style>
  <w:style w:type="character" w:styleId="IntenseReference">
    <w:name w:val="Intense Reference"/>
    <w:basedOn w:val="DefaultParagraphFont"/>
    <w:uiPriority w:val="32"/>
    <w:qFormat/>
    <w:rsid w:val="005D43BE"/>
    <w:rPr>
      <w:b/>
      <w:bCs/>
      <w:smallCaps/>
      <w:color w:val="0F4761" w:themeColor="accent1" w:themeShade="BF"/>
      <w:spacing w:val="5"/>
    </w:rPr>
  </w:style>
  <w:style w:type="paragraph" w:styleId="Header">
    <w:name w:val="header"/>
    <w:basedOn w:val="Normal"/>
    <w:link w:val="HeaderChar"/>
    <w:uiPriority w:val="99"/>
    <w:unhideWhenUsed/>
    <w:rsid w:val="002D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A4"/>
    <w:rPr>
      <w:rFonts w:ascii="Calibri" w:hAnsi="Calibri" w:cs="Calibri"/>
    </w:rPr>
  </w:style>
  <w:style w:type="paragraph" w:styleId="Footer">
    <w:name w:val="footer"/>
    <w:basedOn w:val="Normal"/>
    <w:link w:val="FooterChar"/>
    <w:uiPriority w:val="99"/>
    <w:unhideWhenUsed/>
    <w:rsid w:val="002D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A4"/>
    <w:rPr>
      <w:rFonts w:ascii="Calibri" w:hAnsi="Calibri" w:cs="Calibri"/>
    </w:rPr>
  </w:style>
  <w:style w:type="character" w:styleId="Hyperlink">
    <w:name w:val="Hyperlink"/>
    <w:basedOn w:val="DefaultParagraphFont"/>
    <w:uiPriority w:val="99"/>
    <w:unhideWhenUsed/>
    <w:rsid w:val="00D1350C"/>
    <w:rPr>
      <w:color w:val="467886" w:themeColor="hyperlink"/>
      <w:u w:val="single"/>
    </w:rPr>
  </w:style>
  <w:style w:type="character" w:styleId="UnresolvedMention">
    <w:name w:val="Unresolved Mention"/>
    <w:basedOn w:val="DefaultParagraphFont"/>
    <w:uiPriority w:val="99"/>
    <w:semiHidden/>
    <w:unhideWhenUsed/>
    <w:rsid w:val="00D1350C"/>
    <w:rPr>
      <w:color w:val="605E5C"/>
      <w:shd w:val="clear" w:color="auto" w:fill="E1DFDD"/>
    </w:rPr>
  </w:style>
  <w:style w:type="character" w:styleId="FollowedHyperlink">
    <w:name w:val="FollowedHyperlink"/>
    <w:basedOn w:val="DefaultParagraphFont"/>
    <w:uiPriority w:val="99"/>
    <w:semiHidden/>
    <w:unhideWhenUsed/>
    <w:rsid w:val="009E3378"/>
    <w:rPr>
      <w:color w:val="96607D" w:themeColor="followedHyperlink"/>
      <w:u w:val="single"/>
    </w:rPr>
  </w:style>
  <w:style w:type="character" w:styleId="CommentReference">
    <w:name w:val="annotation reference"/>
    <w:basedOn w:val="DefaultParagraphFont"/>
    <w:uiPriority w:val="99"/>
    <w:semiHidden/>
    <w:unhideWhenUsed/>
    <w:rsid w:val="008122F3"/>
    <w:rPr>
      <w:sz w:val="16"/>
      <w:szCs w:val="16"/>
    </w:rPr>
  </w:style>
  <w:style w:type="paragraph" w:styleId="CommentText">
    <w:name w:val="annotation text"/>
    <w:basedOn w:val="Normal"/>
    <w:link w:val="CommentTextChar"/>
    <w:uiPriority w:val="99"/>
    <w:unhideWhenUsed/>
    <w:rsid w:val="008122F3"/>
    <w:pPr>
      <w:spacing w:line="240" w:lineRule="auto"/>
    </w:pPr>
    <w:rPr>
      <w:sz w:val="20"/>
      <w:szCs w:val="20"/>
    </w:rPr>
  </w:style>
  <w:style w:type="character" w:customStyle="1" w:styleId="CommentTextChar">
    <w:name w:val="Comment Text Char"/>
    <w:basedOn w:val="DefaultParagraphFont"/>
    <w:link w:val="CommentText"/>
    <w:uiPriority w:val="99"/>
    <w:rsid w:val="008122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122F3"/>
    <w:rPr>
      <w:b/>
      <w:bCs/>
    </w:rPr>
  </w:style>
  <w:style w:type="character" w:customStyle="1" w:styleId="CommentSubjectChar">
    <w:name w:val="Comment Subject Char"/>
    <w:basedOn w:val="CommentTextChar"/>
    <w:link w:val="CommentSubject"/>
    <w:uiPriority w:val="99"/>
    <w:semiHidden/>
    <w:rsid w:val="008122F3"/>
    <w:rPr>
      <w:rFonts w:ascii="Calibri" w:hAnsi="Calibri" w:cs="Calibri"/>
      <w:b/>
      <w:bCs/>
      <w:sz w:val="20"/>
      <w:szCs w:val="20"/>
    </w:rPr>
  </w:style>
  <w:style w:type="table" w:styleId="TableGrid">
    <w:name w:val="Table Grid"/>
    <w:basedOn w:val="TableNormal"/>
    <w:uiPriority w:val="59"/>
    <w:rsid w:val="00916B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518C9"/>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637830">
      <w:bodyDiv w:val="1"/>
      <w:marLeft w:val="0"/>
      <w:marRight w:val="0"/>
      <w:marTop w:val="0"/>
      <w:marBottom w:val="0"/>
      <w:divBdr>
        <w:top w:val="none" w:sz="0" w:space="0" w:color="auto"/>
        <w:left w:val="none" w:sz="0" w:space="0" w:color="auto"/>
        <w:bottom w:val="none" w:sz="0" w:space="0" w:color="auto"/>
        <w:right w:val="none" w:sz="0" w:space="0" w:color="auto"/>
      </w:divBdr>
      <w:divsChild>
        <w:div w:id="135606405">
          <w:marLeft w:val="0"/>
          <w:marRight w:val="0"/>
          <w:marTop w:val="0"/>
          <w:marBottom w:val="0"/>
          <w:divBdr>
            <w:top w:val="none" w:sz="0" w:space="0" w:color="auto"/>
            <w:left w:val="none" w:sz="0" w:space="0" w:color="auto"/>
            <w:bottom w:val="none" w:sz="0" w:space="0" w:color="auto"/>
            <w:right w:val="none" w:sz="0" w:space="0" w:color="auto"/>
          </w:divBdr>
        </w:div>
        <w:div w:id="157884499">
          <w:marLeft w:val="0"/>
          <w:marRight w:val="0"/>
          <w:marTop w:val="0"/>
          <w:marBottom w:val="0"/>
          <w:divBdr>
            <w:top w:val="none" w:sz="0" w:space="0" w:color="auto"/>
            <w:left w:val="none" w:sz="0" w:space="0" w:color="auto"/>
            <w:bottom w:val="none" w:sz="0" w:space="0" w:color="auto"/>
            <w:right w:val="none" w:sz="0" w:space="0" w:color="auto"/>
          </w:divBdr>
        </w:div>
        <w:div w:id="337119824">
          <w:marLeft w:val="0"/>
          <w:marRight w:val="0"/>
          <w:marTop w:val="0"/>
          <w:marBottom w:val="0"/>
          <w:divBdr>
            <w:top w:val="none" w:sz="0" w:space="0" w:color="auto"/>
            <w:left w:val="none" w:sz="0" w:space="0" w:color="auto"/>
            <w:bottom w:val="none" w:sz="0" w:space="0" w:color="auto"/>
            <w:right w:val="none" w:sz="0" w:space="0" w:color="auto"/>
          </w:divBdr>
        </w:div>
        <w:div w:id="577834867">
          <w:marLeft w:val="0"/>
          <w:marRight w:val="0"/>
          <w:marTop w:val="0"/>
          <w:marBottom w:val="0"/>
          <w:divBdr>
            <w:top w:val="none" w:sz="0" w:space="0" w:color="auto"/>
            <w:left w:val="none" w:sz="0" w:space="0" w:color="auto"/>
            <w:bottom w:val="none" w:sz="0" w:space="0" w:color="auto"/>
            <w:right w:val="none" w:sz="0" w:space="0" w:color="auto"/>
          </w:divBdr>
        </w:div>
        <w:div w:id="695892654">
          <w:marLeft w:val="0"/>
          <w:marRight w:val="0"/>
          <w:marTop w:val="0"/>
          <w:marBottom w:val="0"/>
          <w:divBdr>
            <w:top w:val="none" w:sz="0" w:space="0" w:color="auto"/>
            <w:left w:val="none" w:sz="0" w:space="0" w:color="auto"/>
            <w:bottom w:val="none" w:sz="0" w:space="0" w:color="auto"/>
            <w:right w:val="none" w:sz="0" w:space="0" w:color="auto"/>
          </w:divBdr>
        </w:div>
        <w:div w:id="763113486">
          <w:marLeft w:val="0"/>
          <w:marRight w:val="0"/>
          <w:marTop w:val="0"/>
          <w:marBottom w:val="0"/>
          <w:divBdr>
            <w:top w:val="none" w:sz="0" w:space="0" w:color="auto"/>
            <w:left w:val="none" w:sz="0" w:space="0" w:color="auto"/>
            <w:bottom w:val="none" w:sz="0" w:space="0" w:color="auto"/>
            <w:right w:val="none" w:sz="0" w:space="0" w:color="auto"/>
          </w:divBdr>
        </w:div>
        <w:div w:id="847789582">
          <w:marLeft w:val="0"/>
          <w:marRight w:val="0"/>
          <w:marTop w:val="0"/>
          <w:marBottom w:val="0"/>
          <w:divBdr>
            <w:top w:val="none" w:sz="0" w:space="0" w:color="auto"/>
            <w:left w:val="none" w:sz="0" w:space="0" w:color="auto"/>
            <w:bottom w:val="none" w:sz="0" w:space="0" w:color="auto"/>
            <w:right w:val="none" w:sz="0" w:space="0" w:color="auto"/>
          </w:divBdr>
        </w:div>
        <w:div w:id="850073994">
          <w:marLeft w:val="0"/>
          <w:marRight w:val="0"/>
          <w:marTop w:val="0"/>
          <w:marBottom w:val="0"/>
          <w:divBdr>
            <w:top w:val="none" w:sz="0" w:space="0" w:color="auto"/>
            <w:left w:val="none" w:sz="0" w:space="0" w:color="auto"/>
            <w:bottom w:val="none" w:sz="0" w:space="0" w:color="auto"/>
            <w:right w:val="none" w:sz="0" w:space="0" w:color="auto"/>
          </w:divBdr>
        </w:div>
        <w:div w:id="1087386787">
          <w:marLeft w:val="0"/>
          <w:marRight w:val="0"/>
          <w:marTop w:val="0"/>
          <w:marBottom w:val="0"/>
          <w:divBdr>
            <w:top w:val="none" w:sz="0" w:space="0" w:color="auto"/>
            <w:left w:val="none" w:sz="0" w:space="0" w:color="auto"/>
            <w:bottom w:val="none" w:sz="0" w:space="0" w:color="auto"/>
            <w:right w:val="none" w:sz="0" w:space="0" w:color="auto"/>
          </w:divBdr>
        </w:div>
        <w:div w:id="1236742546">
          <w:marLeft w:val="0"/>
          <w:marRight w:val="0"/>
          <w:marTop w:val="0"/>
          <w:marBottom w:val="0"/>
          <w:divBdr>
            <w:top w:val="none" w:sz="0" w:space="0" w:color="auto"/>
            <w:left w:val="none" w:sz="0" w:space="0" w:color="auto"/>
            <w:bottom w:val="none" w:sz="0" w:space="0" w:color="auto"/>
            <w:right w:val="none" w:sz="0" w:space="0" w:color="auto"/>
          </w:divBdr>
        </w:div>
        <w:div w:id="1453357341">
          <w:marLeft w:val="0"/>
          <w:marRight w:val="0"/>
          <w:marTop w:val="0"/>
          <w:marBottom w:val="0"/>
          <w:divBdr>
            <w:top w:val="none" w:sz="0" w:space="0" w:color="auto"/>
            <w:left w:val="none" w:sz="0" w:space="0" w:color="auto"/>
            <w:bottom w:val="none" w:sz="0" w:space="0" w:color="auto"/>
            <w:right w:val="none" w:sz="0" w:space="0" w:color="auto"/>
          </w:divBdr>
        </w:div>
        <w:div w:id="1537232083">
          <w:marLeft w:val="0"/>
          <w:marRight w:val="0"/>
          <w:marTop w:val="0"/>
          <w:marBottom w:val="0"/>
          <w:divBdr>
            <w:top w:val="none" w:sz="0" w:space="0" w:color="auto"/>
            <w:left w:val="none" w:sz="0" w:space="0" w:color="auto"/>
            <w:bottom w:val="none" w:sz="0" w:space="0" w:color="auto"/>
            <w:right w:val="none" w:sz="0" w:space="0" w:color="auto"/>
          </w:divBdr>
        </w:div>
        <w:div w:id="1648826332">
          <w:marLeft w:val="0"/>
          <w:marRight w:val="0"/>
          <w:marTop w:val="0"/>
          <w:marBottom w:val="0"/>
          <w:divBdr>
            <w:top w:val="none" w:sz="0" w:space="0" w:color="auto"/>
            <w:left w:val="none" w:sz="0" w:space="0" w:color="auto"/>
            <w:bottom w:val="none" w:sz="0" w:space="0" w:color="auto"/>
            <w:right w:val="none" w:sz="0" w:space="0" w:color="auto"/>
          </w:divBdr>
        </w:div>
        <w:div w:id="1753090521">
          <w:marLeft w:val="0"/>
          <w:marRight w:val="0"/>
          <w:marTop w:val="0"/>
          <w:marBottom w:val="0"/>
          <w:divBdr>
            <w:top w:val="none" w:sz="0" w:space="0" w:color="auto"/>
            <w:left w:val="none" w:sz="0" w:space="0" w:color="auto"/>
            <w:bottom w:val="none" w:sz="0" w:space="0" w:color="auto"/>
            <w:right w:val="none" w:sz="0" w:space="0" w:color="auto"/>
          </w:divBdr>
        </w:div>
        <w:div w:id="1775244197">
          <w:marLeft w:val="0"/>
          <w:marRight w:val="0"/>
          <w:marTop w:val="0"/>
          <w:marBottom w:val="0"/>
          <w:divBdr>
            <w:top w:val="none" w:sz="0" w:space="0" w:color="auto"/>
            <w:left w:val="none" w:sz="0" w:space="0" w:color="auto"/>
            <w:bottom w:val="none" w:sz="0" w:space="0" w:color="auto"/>
            <w:right w:val="none" w:sz="0" w:space="0" w:color="auto"/>
          </w:divBdr>
        </w:div>
      </w:divsChild>
    </w:div>
    <w:div w:id="787627905">
      <w:bodyDiv w:val="1"/>
      <w:marLeft w:val="0"/>
      <w:marRight w:val="0"/>
      <w:marTop w:val="0"/>
      <w:marBottom w:val="0"/>
      <w:divBdr>
        <w:top w:val="none" w:sz="0" w:space="0" w:color="auto"/>
        <w:left w:val="none" w:sz="0" w:space="0" w:color="auto"/>
        <w:bottom w:val="none" w:sz="0" w:space="0" w:color="auto"/>
        <w:right w:val="none" w:sz="0" w:space="0" w:color="auto"/>
      </w:divBdr>
    </w:div>
    <w:div w:id="897547309">
      <w:bodyDiv w:val="1"/>
      <w:marLeft w:val="0"/>
      <w:marRight w:val="0"/>
      <w:marTop w:val="0"/>
      <w:marBottom w:val="0"/>
      <w:divBdr>
        <w:top w:val="none" w:sz="0" w:space="0" w:color="auto"/>
        <w:left w:val="none" w:sz="0" w:space="0" w:color="auto"/>
        <w:bottom w:val="none" w:sz="0" w:space="0" w:color="auto"/>
        <w:right w:val="none" w:sz="0" w:space="0" w:color="auto"/>
      </w:divBdr>
      <w:divsChild>
        <w:div w:id="132524446">
          <w:marLeft w:val="0"/>
          <w:marRight w:val="0"/>
          <w:marTop w:val="0"/>
          <w:marBottom w:val="0"/>
          <w:divBdr>
            <w:top w:val="none" w:sz="0" w:space="0" w:color="auto"/>
            <w:left w:val="none" w:sz="0" w:space="0" w:color="auto"/>
            <w:bottom w:val="none" w:sz="0" w:space="0" w:color="auto"/>
            <w:right w:val="none" w:sz="0" w:space="0" w:color="auto"/>
          </w:divBdr>
        </w:div>
        <w:div w:id="326255262">
          <w:marLeft w:val="0"/>
          <w:marRight w:val="0"/>
          <w:marTop w:val="0"/>
          <w:marBottom w:val="0"/>
          <w:divBdr>
            <w:top w:val="none" w:sz="0" w:space="0" w:color="auto"/>
            <w:left w:val="none" w:sz="0" w:space="0" w:color="auto"/>
            <w:bottom w:val="none" w:sz="0" w:space="0" w:color="auto"/>
            <w:right w:val="none" w:sz="0" w:space="0" w:color="auto"/>
          </w:divBdr>
        </w:div>
        <w:div w:id="463429436">
          <w:marLeft w:val="0"/>
          <w:marRight w:val="0"/>
          <w:marTop w:val="0"/>
          <w:marBottom w:val="0"/>
          <w:divBdr>
            <w:top w:val="none" w:sz="0" w:space="0" w:color="auto"/>
            <w:left w:val="none" w:sz="0" w:space="0" w:color="auto"/>
            <w:bottom w:val="none" w:sz="0" w:space="0" w:color="auto"/>
            <w:right w:val="none" w:sz="0" w:space="0" w:color="auto"/>
          </w:divBdr>
        </w:div>
        <w:div w:id="752973858">
          <w:marLeft w:val="0"/>
          <w:marRight w:val="0"/>
          <w:marTop w:val="0"/>
          <w:marBottom w:val="0"/>
          <w:divBdr>
            <w:top w:val="none" w:sz="0" w:space="0" w:color="auto"/>
            <w:left w:val="none" w:sz="0" w:space="0" w:color="auto"/>
            <w:bottom w:val="none" w:sz="0" w:space="0" w:color="auto"/>
            <w:right w:val="none" w:sz="0" w:space="0" w:color="auto"/>
          </w:divBdr>
        </w:div>
        <w:div w:id="1554074920">
          <w:marLeft w:val="0"/>
          <w:marRight w:val="0"/>
          <w:marTop w:val="0"/>
          <w:marBottom w:val="0"/>
          <w:divBdr>
            <w:top w:val="none" w:sz="0" w:space="0" w:color="auto"/>
            <w:left w:val="none" w:sz="0" w:space="0" w:color="auto"/>
            <w:bottom w:val="none" w:sz="0" w:space="0" w:color="auto"/>
            <w:right w:val="none" w:sz="0" w:space="0" w:color="auto"/>
          </w:divBdr>
        </w:div>
        <w:div w:id="1746412188">
          <w:marLeft w:val="0"/>
          <w:marRight w:val="0"/>
          <w:marTop w:val="0"/>
          <w:marBottom w:val="0"/>
          <w:divBdr>
            <w:top w:val="none" w:sz="0" w:space="0" w:color="auto"/>
            <w:left w:val="none" w:sz="0" w:space="0" w:color="auto"/>
            <w:bottom w:val="none" w:sz="0" w:space="0" w:color="auto"/>
            <w:right w:val="none" w:sz="0" w:space="0" w:color="auto"/>
          </w:divBdr>
        </w:div>
      </w:divsChild>
    </w:div>
    <w:div w:id="938099427">
      <w:bodyDiv w:val="1"/>
      <w:marLeft w:val="0"/>
      <w:marRight w:val="0"/>
      <w:marTop w:val="0"/>
      <w:marBottom w:val="0"/>
      <w:divBdr>
        <w:top w:val="none" w:sz="0" w:space="0" w:color="auto"/>
        <w:left w:val="none" w:sz="0" w:space="0" w:color="auto"/>
        <w:bottom w:val="none" w:sz="0" w:space="0" w:color="auto"/>
        <w:right w:val="none" w:sz="0" w:space="0" w:color="auto"/>
      </w:divBdr>
    </w:div>
    <w:div w:id="1095593421">
      <w:bodyDiv w:val="1"/>
      <w:marLeft w:val="0"/>
      <w:marRight w:val="0"/>
      <w:marTop w:val="0"/>
      <w:marBottom w:val="0"/>
      <w:divBdr>
        <w:top w:val="none" w:sz="0" w:space="0" w:color="auto"/>
        <w:left w:val="none" w:sz="0" w:space="0" w:color="auto"/>
        <w:bottom w:val="none" w:sz="0" w:space="0" w:color="auto"/>
        <w:right w:val="none" w:sz="0" w:space="0" w:color="auto"/>
      </w:divBdr>
    </w:div>
    <w:div w:id="1467351979">
      <w:bodyDiv w:val="1"/>
      <w:marLeft w:val="0"/>
      <w:marRight w:val="0"/>
      <w:marTop w:val="0"/>
      <w:marBottom w:val="0"/>
      <w:divBdr>
        <w:top w:val="none" w:sz="0" w:space="0" w:color="auto"/>
        <w:left w:val="none" w:sz="0" w:space="0" w:color="auto"/>
        <w:bottom w:val="none" w:sz="0" w:space="0" w:color="auto"/>
        <w:right w:val="none" w:sz="0" w:space="0" w:color="auto"/>
      </w:divBdr>
      <w:divsChild>
        <w:div w:id="43530319">
          <w:marLeft w:val="0"/>
          <w:marRight w:val="0"/>
          <w:marTop w:val="0"/>
          <w:marBottom w:val="0"/>
          <w:divBdr>
            <w:top w:val="none" w:sz="0" w:space="0" w:color="auto"/>
            <w:left w:val="none" w:sz="0" w:space="0" w:color="auto"/>
            <w:bottom w:val="none" w:sz="0" w:space="0" w:color="auto"/>
            <w:right w:val="none" w:sz="0" w:space="0" w:color="auto"/>
          </w:divBdr>
        </w:div>
        <w:div w:id="109710015">
          <w:marLeft w:val="0"/>
          <w:marRight w:val="0"/>
          <w:marTop w:val="0"/>
          <w:marBottom w:val="0"/>
          <w:divBdr>
            <w:top w:val="none" w:sz="0" w:space="0" w:color="auto"/>
            <w:left w:val="none" w:sz="0" w:space="0" w:color="auto"/>
            <w:bottom w:val="none" w:sz="0" w:space="0" w:color="auto"/>
            <w:right w:val="none" w:sz="0" w:space="0" w:color="auto"/>
          </w:divBdr>
        </w:div>
        <w:div w:id="173149749">
          <w:marLeft w:val="0"/>
          <w:marRight w:val="0"/>
          <w:marTop w:val="0"/>
          <w:marBottom w:val="0"/>
          <w:divBdr>
            <w:top w:val="none" w:sz="0" w:space="0" w:color="auto"/>
            <w:left w:val="none" w:sz="0" w:space="0" w:color="auto"/>
            <w:bottom w:val="none" w:sz="0" w:space="0" w:color="auto"/>
            <w:right w:val="none" w:sz="0" w:space="0" w:color="auto"/>
          </w:divBdr>
        </w:div>
        <w:div w:id="237709371">
          <w:marLeft w:val="0"/>
          <w:marRight w:val="0"/>
          <w:marTop w:val="0"/>
          <w:marBottom w:val="0"/>
          <w:divBdr>
            <w:top w:val="none" w:sz="0" w:space="0" w:color="auto"/>
            <w:left w:val="none" w:sz="0" w:space="0" w:color="auto"/>
            <w:bottom w:val="none" w:sz="0" w:space="0" w:color="auto"/>
            <w:right w:val="none" w:sz="0" w:space="0" w:color="auto"/>
          </w:divBdr>
        </w:div>
        <w:div w:id="366293490">
          <w:marLeft w:val="0"/>
          <w:marRight w:val="0"/>
          <w:marTop w:val="0"/>
          <w:marBottom w:val="0"/>
          <w:divBdr>
            <w:top w:val="none" w:sz="0" w:space="0" w:color="auto"/>
            <w:left w:val="none" w:sz="0" w:space="0" w:color="auto"/>
            <w:bottom w:val="none" w:sz="0" w:space="0" w:color="auto"/>
            <w:right w:val="none" w:sz="0" w:space="0" w:color="auto"/>
          </w:divBdr>
        </w:div>
        <w:div w:id="447359188">
          <w:marLeft w:val="0"/>
          <w:marRight w:val="0"/>
          <w:marTop w:val="0"/>
          <w:marBottom w:val="0"/>
          <w:divBdr>
            <w:top w:val="none" w:sz="0" w:space="0" w:color="auto"/>
            <w:left w:val="none" w:sz="0" w:space="0" w:color="auto"/>
            <w:bottom w:val="none" w:sz="0" w:space="0" w:color="auto"/>
            <w:right w:val="none" w:sz="0" w:space="0" w:color="auto"/>
          </w:divBdr>
        </w:div>
        <w:div w:id="507982615">
          <w:marLeft w:val="0"/>
          <w:marRight w:val="0"/>
          <w:marTop w:val="0"/>
          <w:marBottom w:val="0"/>
          <w:divBdr>
            <w:top w:val="none" w:sz="0" w:space="0" w:color="auto"/>
            <w:left w:val="none" w:sz="0" w:space="0" w:color="auto"/>
            <w:bottom w:val="none" w:sz="0" w:space="0" w:color="auto"/>
            <w:right w:val="none" w:sz="0" w:space="0" w:color="auto"/>
          </w:divBdr>
        </w:div>
        <w:div w:id="976451506">
          <w:marLeft w:val="0"/>
          <w:marRight w:val="0"/>
          <w:marTop w:val="0"/>
          <w:marBottom w:val="0"/>
          <w:divBdr>
            <w:top w:val="none" w:sz="0" w:space="0" w:color="auto"/>
            <w:left w:val="none" w:sz="0" w:space="0" w:color="auto"/>
            <w:bottom w:val="none" w:sz="0" w:space="0" w:color="auto"/>
            <w:right w:val="none" w:sz="0" w:space="0" w:color="auto"/>
          </w:divBdr>
        </w:div>
        <w:div w:id="994334686">
          <w:marLeft w:val="0"/>
          <w:marRight w:val="0"/>
          <w:marTop w:val="0"/>
          <w:marBottom w:val="0"/>
          <w:divBdr>
            <w:top w:val="none" w:sz="0" w:space="0" w:color="auto"/>
            <w:left w:val="none" w:sz="0" w:space="0" w:color="auto"/>
            <w:bottom w:val="none" w:sz="0" w:space="0" w:color="auto"/>
            <w:right w:val="none" w:sz="0" w:space="0" w:color="auto"/>
          </w:divBdr>
        </w:div>
        <w:div w:id="1025256161">
          <w:marLeft w:val="0"/>
          <w:marRight w:val="0"/>
          <w:marTop w:val="0"/>
          <w:marBottom w:val="0"/>
          <w:divBdr>
            <w:top w:val="none" w:sz="0" w:space="0" w:color="auto"/>
            <w:left w:val="none" w:sz="0" w:space="0" w:color="auto"/>
            <w:bottom w:val="none" w:sz="0" w:space="0" w:color="auto"/>
            <w:right w:val="none" w:sz="0" w:space="0" w:color="auto"/>
          </w:divBdr>
        </w:div>
        <w:div w:id="1434132404">
          <w:marLeft w:val="0"/>
          <w:marRight w:val="0"/>
          <w:marTop w:val="0"/>
          <w:marBottom w:val="0"/>
          <w:divBdr>
            <w:top w:val="none" w:sz="0" w:space="0" w:color="auto"/>
            <w:left w:val="none" w:sz="0" w:space="0" w:color="auto"/>
            <w:bottom w:val="none" w:sz="0" w:space="0" w:color="auto"/>
            <w:right w:val="none" w:sz="0" w:space="0" w:color="auto"/>
          </w:divBdr>
        </w:div>
        <w:div w:id="1742407416">
          <w:marLeft w:val="0"/>
          <w:marRight w:val="0"/>
          <w:marTop w:val="0"/>
          <w:marBottom w:val="0"/>
          <w:divBdr>
            <w:top w:val="none" w:sz="0" w:space="0" w:color="auto"/>
            <w:left w:val="none" w:sz="0" w:space="0" w:color="auto"/>
            <w:bottom w:val="none" w:sz="0" w:space="0" w:color="auto"/>
            <w:right w:val="none" w:sz="0" w:space="0" w:color="auto"/>
          </w:divBdr>
        </w:div>
        <w:div w:id="1773284803">
          <w:marLeft w:val="0"/>
          <w:marRight w:val="0"/>
          <w:marTop w:val="0"/>
          <w:marBottom w:val="0"/>
          <w:divBdr>
            <w:top w:val="none" w:sz="0" w:space="0" w:color="auto"/>
            <w:left w:val="none" w:sz="0" w:space="0" w:color="auto"/>
            <w:bottom w:val="none" w:sz="0" w:space="0" w:color="auto"/>
            <w:right w:val="none" w:sz="0" w:space="0" w:color="auto"/>
          </w:divBdr>
        </w:div>
        <w:div w:id="1815953194">
          <w:marLeft w:val="0"/>
          <w:marRight w:val="0"/>
          <w:marTop w:val="0"/>
          <w:marBottom w:val="0"/>
          <w:divBdr>
            <w:top w:val="none" w:sz="0" w:space="0" w:color="auto"/>
            <w:left w:val="none" w:sz="0" w:space="0" w:color="auto"/>
            <w:bottom w:val="none" w:sz="0" w:space="0" w:color="auto"/>
            <w:right w:val="none" w:sz="0" w:space="0" w:color="auto"/>
          </w:divBdr>
        </w:div>
        <w:div w:id="2116821164">
          <w:marLeft w:val="0"/>
          <w:marRight w:val="0"/>
          <w:marTop w:val="0"/>
          <w:marBottom w:val="0"/>
          <w:divBdr>
            <w:top w:val="none" w:sz="0" w:space="0" w:color="auto"/>
            <w:left w:val="none" w:sz="0" w:space="0" w:color="auto"/>
            <w:bottom w:val="none" w:sz="0" w:space="0" w:color="auto"/>
            <w:right w:val="none" w:sz="0" w:space="0" w:color="auto"/>
          </w:divBdr>
        </w:div>
      </w:divsChild>
    </w:div>
    <w:div w:id="1623074050">
      <w:bodyDiv w:val="1"/>
      <w:marLeft w:val="0"/>
      <w:marRight w:val="0"/>
      <w:marTop w:val="0"/>
      <w:marBottom w:val="0"/>
      <w:divBdr>
        <w:top w:val="none" w:sz="0" w:space="0" w:color="auto"/>
        <w:left w:val="none" w:sz="0" w:space="0" w:color="auto"/>
        <w:bottom w:val="none" w:sz="0" w:space="0" w:color="auto"/>
        <w:right w:val="none" w:sz="0" w:space="0" w:color="auto"/>
      </w:divBdr>
    </w:div>
    <w:div w:id="1739092718">
      <w:bodyDiv w:val="1"/>
      <w:marLeft w:val="0"/>
      <w:marRight w:val="0"/>
      <w:marTop w:val="0"/>
      <w:marBottom w:val="0"/>
      <w:divBdr>
        <w:top w:val="none" w:sz="0" w:space="0" w:color="auto"/>
        <w:left w:val="none" w:sz="0" w:space="0" w:color="auto"/>
        <w:bottom w:val="none" w:sz="0" w:space="0" w:color="auto"/>
        <w:right w:val="none" w:sz="0" w:space="0" w:color="auto"/>
      </w:divBdr>
    </w:div>
    <w:div w:id="2014718239">
      <w:bodyDiv w:val="1"/>
      <w:marLeft w:val="0"/>
      <w:marRight w:val="0"/>
      <w:marTop w:val="0"/>
      <w:marBottom w:val="0"/>
      <w:divBdr>
        <w:top w:val="none" w:sz="0" w:space="0" w:color="auto"/>
        <w:left w:val="none" w:sz="0" w:space="0" w:color="auto"/>
        <w:bottom w:val="none" w:sz="0" w:space="0" w:color="auto"/>
        <w:right w:val="none" w:sz="0" w:space="0" w:color="auto"/>
      </w:divBdr>
    </w:div>
    <w:div w:id="2137984852">
      <w:bodyDiv w:val="1"/>
      <w:marLeft w:val="0"/>
      <w:marRight w:val="0"/>
      <w:marTop w:val="0"/>
      <w:marBottom w:val="0"/>
      <w:divBdr>
        <w:top w:val="none" w:sz="0" w:space="0" w:color="auto"/>
        <w:left w:val="none" w:sz="0" w:space="0" w:color="auto"/>
        <w:bottom w:val="none" w:sz="0" w:space="0" w:color="auto"/>
        <w:right w:val="none" w:sz="0" w:space="0" w:color="auto"/>
      </w:divBdr>
      <w:divsChild>
        <w:div w:id="26755122">
          <w:marLeft w:val="0"/>
          <w:marRight w:val="0"/>
          <w:marTop w:val="0"/>
          <w:marBottom w:val="0"/>
          <w:divBdr>
            <w:top w:val="none" w:sz="0" w:space="0" w:color="auto"/>
            <w:left w:val="none" w:sz="0" w:space="0" w:color="auto"/>
            <w:bottom w:val="none" w:sz="0" w:space="0" w:color="auto"/>
            <w:right w:val="none" w:sz="0" w:space="0" w:color="auto"/>
          </w:divBdr>
        </w:div>
        <w:div w:id="202643582">
          <w:marLeft w:val="0"/>
          <w:marRight w:val="0"/>
          <w:marTop w:val="0"/>
          <w:marBottom w:val="0"/>
          <w:divBdr>
            <w:top w:val="none" w:sz="0" w:space="0" w:color="auto"/>
            <w:left w:val="none" w:sz="0" w:space="0" w:color="auto"/>
            <w:bottom w:val="none" w:sz="0" w:space="0" w:color="auto"/>
            <w:right w:val="none" w:sz="0" w:space="0" w:color="auto"/>
          </w:divBdr>
        </w:div>
        <w:div w:id="482280018">
          <w:marLeft w:val="0"/>
          <w:marRight w:val="0"/>
          <w:marTop w:val="0"/>
          <w:marBottom w:val="0"/>
          <w:divBdr>
            <w:top w:val="none" w:sz="0" w:space="0" w:color="auto"/>
            <w:left w:val="none" w:sz="0" w:space="0" w:color="auto"/>
            <w:bottom w:val="none" w:sz="0" w:space="0" w:color="auto"/>
            <w:right w:val="none" w:sz="0" w:space="0" w:color="auto"/>
          </w:divBdr>
        </w:div>
        <w:div w:id="511409793">
          <w:marLeft w:val="0"/>
          <w:marRight w:val="0"/>
          <w:marTop w:val="0"/>
          <w:marBottom w:val="0"/>
          <w:divBdr>
            <w:top w:val="none" w:sz="0" w:space="0" w:color="auto"/>
            <w:left w:val="none" w:sz="0" w:space="0" w:color="auto"/>
            <w:bottom w:val="none" w:sz="0" w:space="0" w:color="auto"/>
            <w:right w:val="none" w:sz="0" w:space="0" w:color="auto"/>
          </w:divBdr>
        </w:div>
        <w:div w:id="1397783204">
          <w:marLeft w:val="0"/>
          <w:marRight w:val="0"/>
          <w:marTop w:val="0"/>
          <w:marBottom w:val="0"/>
          <w:divBdr>
            <w:top w:val="none" w:sz="0" w:space="0" w:color="auto"/>
            <w:left w:val="none" w:sz="0" w:space="0" w:color="auto"/>
            <w:bottom w:val="none" w:sz="0" w:space="0" w:color="auto"/>
            <w:right w:val="none" w:sz="0" w:space="0" w:color="auto"/>
          </w:divBdr>
        </w:div>
        <w:div w:id="147942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hc.hrsa.gov/sites/default/files/bphc/compliance/draft-health-center-program-scope-project-manual.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krenrich@advocatesforcommunityhealth.org" TargetMode="External"/><Relationship Id="rId4" Type="http://schemas.openxmlformats.org/officeDocument/2006/relationships/webSettings" Target="webSettings.xml"/><Relationship Id="rId9" Type="http://schemas.openxmlformats.org/officeDocument/2006/relationships/hyperlink" Target="https://advocatesforcommunity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Willis</dc:creator>
  <cp:keywords/>
  <dc:description/>
  <cp:lastModifiedBy>Stephanie Krenrich</cp:lastModifiedBy>
  <cp:revision>2</cp:revision>
  <dcterms:created xsi:type="dcterms:W3CDTF">2025-02-07T02:14:00Z</dcterms:created>
  <dcterms:modified xsi:type="dcterms:W3CDTF">2025-02-07T02:14:00Z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b7d60f6a-60bd-4b55-8b90-6d72d5bc6227</vt:lpwstr>
  </property>
</Properties>
</file>